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DD1" w:rsidRDefault="00802DD1" w:rsidP="00802DD1">
      <w:pPr>
        <w:spacing w:line="360" w:lineRule="auto"/>
        <w:jc w:val="center"/>
        <w:rPr>
          <w:rFonts w:hint="cs"/>
          <w:b/>
          <w:bCs/>
          <w:sz w:val="32"/>
          <w:szCs w:val="32"/>
          <w:u w:val="single"/>
          <w:rtl/>
        </w:rPr>
      </w:pPr>
      <w:r>
        <w:rPr>
          <w:rFonts w:hint="cs"/>
          <w:b/>
          <w:bCs/>
          <w:sz w:val="32"/>
          <w:szCs w:val="32"/>
          <w:u w:val="single"/>
          <w:rtl/>
        </w:rPr>
        <w:t xml:space="preserve">סוגי עדים </w:t>
      </w:r>
    </w:p>
    <w:p w:rsidR="00802DD1" w:rsidRDefault="00802DD1" w:rsidP="00802DD1">
      <w:pPr>
        <w:jc w:val="both"/>
        <w:rPr>
          <w:rFonts w:ascii="Arial" w:hAnsi="Arial" w:cs="Arial" w:hint="cs"/>
          <w:sz w:val="22"/>
          <w:szCs w:val="22"/>
          <w:rtl/>
        </w:rPr>
      </w:pPr>
      <w:proofErr w:type="spellStart"/>
      <w:r>
        <w:rPr>
          <w:rFonts w:ascii="Arial" w:hAnsi="Arial" w:cs="Arial"/>
          <w:sz w:val="22"/>
          <w:szCs w:val="22"/>
          <w:rtl/>
        </w:rPr>
        <w:t>לפניכים</w:t>
      </w:r>
      <w:proofErr w:type="spellEnd"/>
      <w:r>
        <w:rPr>
          <w:rFonts w:ascii="Arial" w:hAnsi="Arial" w:cs="Arial"/>
          <w:sz w:val="22"/>
          <w:szCs w:val="22"/>
          <w:rtl/>
        </w:rPr>
        <w:t xml:space="preserve"> מספר עדויות שנאמרו במהלך המשפט. </w:t>
      </w:r>
      <w:proofErr w:type="spellStart"/>
      <w:r>
        <w:rPr>
          <w:rFonts w:ascii="Arial" w:hAnsi="Arial" w:cs="Arial"/>
          <w:sz w:val="22"/>
          <w:szCs w:val="22"/>
          <w:rtl/>
        </w:rPr>
        <w:t>קיראו</w:t>
      </w:r>
      <w:proofErr w:type="spellEnd"/>
      <w:r>
        <w:rPr>
          <w:rFonts w:ascii="Arial" w:hAnsi="Arial" w:cs="Arial"/>
          <w:sz w:val="22"/>
          <w:szCs w:val="22"/>
          <w:rtl/>
        </w:rPr>
        <w:t xml:space="preserve"> והחליטו:</w:t>
      </w:r>
      <w:r>
        <w:rPr>
          <w:rFonts w:ascii="Arial" w:hAnsi="Arial" w:cs="Arial" w:hint="cs"/>
          <w:sz w:val="22"/>
          <w:szCs w:val="22"/>
          <w:rtl/>
        </w:rPr>
        <w:t xml:space="preserve"> </w:t>
      </w:r>
    </w:p>
    <w:p w:rsidR="00802DD1" w:rsidRDefault="00802DD1" w:rsidP="00802DD1">
      <w:pPr>
        <w:jc w:val="both"/>
        <w:rPr>
          <w:rFonts w:ascii="Arial" w:hAnsi="Arial" w:cs="Arial"/>
          <w:sz w:val="22"/>
          <w:szCs w:val="22"/>
          <w:rtl/>
        </w:rPr>
      </w:pPr>
      <w:r>
        <w:rPr>
          <w:rFonts w:ascii="Arial" w:hAnsi="Arial" w:cs="Arial"/>
          <w:sz w:val="22"/>
          <w:szCs w:val="22"/>
          <w:rtl/>
        </w:rPr>
        <w:t>א) איזה עד אומר כל משפט? ראיה/שמיעה, אופי או מומחה.</w:t>
      </w:r>
    </w:p>
    <w:p w:rsidR="00802DD1" w:rsidRDefault="00802DD1" w:rsidP="00802DD1">
      <w:pPr>
        <w:jc w:val="both"/>
        <w:rPr>
          <w:rFonts w:ascii="Arial" w:hAnsi="Arial" w:cs="Arial"/>
          <w:sz w:val="22"/>
          <w:szCs w:val="22"/>
          <w:rtl/>
        </w:rPr>
      </w:pPr>
      <w:r>
        <w:rPr>
          <w:rFonts w:ascii="Arial" w:hAnsi="Arial" w:cs="Arial"/>
          <w:sz w:val="22"/>
          <w:szCs w:val="22"/>
          <w:rtl/>
        </w:rPr>
        <w:t>ב) לאיזה צד במשפט הוא שייך? לתביעה (הצד התובע את הנאשם) או להגנה (הצד המגן על הנאשם במשפט).</w:t>
      </w:r>
    </w:p>
    <w:p w:rsidR="00802DD1" w:rsidRDefault="00802DD1" w:rsidP="00802DD1">
      <w:pPr>
        <w:jc w:val="both"/>
        <w:rPr>
          <w:rFonts w:ascii="Arial" w:hAnsi="Arial" w:cs="Arial"/>
          <w:sz w:val="22"/>
          <w:szCs w:val="22"/>
          <w:highlight w:val="yellow"/>
          <w:rtl/>
        </w:rPr>
      </w:pPr>
    </w:p>
    <w:p w:rsidR="00802DD1" w:rsidRDefault="00802DD1" w:rsidP="00802DD1">
      <w:pPr>
        <w:jc w:val="both"/>
        <w:rPr>
          <w:rFonts w:ascii="Arial" w:hAnsi="Arial" w:cs="Arial"/>
          <w:sz w:val="22"/>
          <w:szCs w:val="22"/>
          <w:rtl/>
        </w:rPr>
      </w:pPr>
      <w:r>
        <w:rPr>
          <w:rFonts w:ascii="Arial" w:hAnsi="Arial" w:cs="Arial"/>
          <w:sz w:val="22"/>
          <w:szCs w:val="22"/>
          <w:rtl/>
        </w:rPr>
        <w:t>1. "ביום חמישי, באחת בלילה שמעתי רעש גדול. קמתי מהמיטה ורצתי לכיוון החלון. ראיתי אדם לבוש שחורים רץ ברחוב כשהוא מחזיק תיק גדול על גבו". באיזה עד מדובר? לאיזה צד במשפט הוא שייך?</w:t>
      </w:r>
      <w:bookmarkStart w:id="0" w:name="_GoBack"/>
      <w:bookmarkEnd w:id="0"/>
    </w:p>
    <w:p w:rsidR="00802DD1" w:rsidRDefault="004C1AC1" w:rsidP="00802DD1">
      <w:pPr>
        <w:jc w:val="both"/>
        <w:rPr>
          <w:rFonts w:ascii="Arial" w:hAnsi="Arial" w:cs="Arial"/>
          <w:sz w:val="22"/>
          <w:szCs w:val="22"/>
          <w:rtl/>
        </w:rPr>
      </w:pPr>
      <w:r>
        <w:rPr>
          <w:noProof/>
        </w:rPr>
        <w:drawing>
          <wp:anchor distT="0" distB="0" distL="114300" distR="114300" simplePos="0" relativeHeight="251659264" behindDoc="0" locked="0" layoutInCell="1" allowOverlap="0" wp14:anchorId="4F810B98" wp14:editId="24A6A7DA">
            <wp:simplePos x="0" y="0"/>
            <wp:positionH relativeFrom="column">
              <wp:posOffset>-9525</wp:posOffset>
            </wp:positionH>
            <wp:positionV relativeFrom="paragraph">
              <wp:posOffset>64770</wp:posOffset>
            </wp:positionV>
            <wp:extent cx="1594296" cy="1200150"/>
            <wp:effectExtent l="0" t="0" r="635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600201" cy="12045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bidiVisual/>
        <w:tblW w:w="0" w:type="auto"/>
        <w:tblLook w:val="01E0" w:firstRow="1" w:lastRow="1" w:firstColumn="1" w:lastColumn="1" w:noHBand="0" w:noVBand="0"/>
      </w:tblPr>
      <w:tblGrid>
        <w:gridCol w:w="1157"/>
        <w:gridCol w:w="2464"/>
        <w:gridCol w:w="2464"/>
        <w:gridCol w:w="3520"/>
      </w:tblGrid>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סוג העד:</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חוש (ראייה / שמיעה)</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מומחה</w:t>
            </w:r>
          </w:p>
        </w:tc>
        <w:tc>
          <w:tcPr>
            <w:tcW w:w="3520"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אופי</w:t>
            </w:r>
          </w:p>
        </w:tc>
      </w:tr>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מטעם:</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ההגנה</w:t>
            </w:r>
          </w:p>
        </w:tc>
        <w:tc>
          <w:tcPr>
            <w:tcW w:w="5984" w:type="dxa"/>
            <w:gridSpan w:val="2"/>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התביעה</w:t>
            </w:r>
          </w:p>
        </w:tc>
      </w:tr>
    </w:tbl>
    <w:p w:rsidR="00802DD1" w:rsidRDefault="00802DD1" w:rsidP="00802DD1">
      <w:pPr>
        <w:jc w:val="both"/>
        <w:rPr>
          <w:rFonts w:ascii="Arial" w:hAnsi="Arial" w:cs="Arial"/>
          <w:sz w:val="22"/>
          <w:szCs w:val="22"/>
          <w:rtl/>
        </w:rPr>
      </w:pPr>
    </w:p>
    <w:p w:rsidR="00802DD1" w:rsidRDefault="00802DD1" w:rsidP="00802DD1">
      <w:pPr>
        <w:jc w:val="both"/>
        <w:rPr>
          <w:rFonts w:ascii="Arial" w:hAnsi="Arial" w:cs="Arial"/>
          <w:sz w:val="22"/>
          <w:szCs w:val="22"/>
          <w:rtl/>
        </w:rPr>
      </w:pPr>
      <w:r>
        <w:rPr>
          <w:rFonts w:ascii="Arial" w:hAnsi="Arial" w:cs="Arial"/>
          <w:sz w:val="22"/>
          <w:szCs w:val="22"/>
          <w:rtl/>
        </w:rPr>
        <w:t xml:space="preserve">2. "מצאתי טביעות אצבעות על הסכין שננעצה בליבו של הנרצח והן שייכות לנאשם – שמוליק". </w:t>
      </w:r>
    </w:p>
    <w:p w:rsidR="00802DD1" w:rsidRDefault="00802DD1" w:rsidP="00802DD1">
      <w:pPr>
        <w:jc w:val="both"/>
        <w:rPr>
          <w:rFonts w:ascii="Arial" w:hAnsi="Arial" w:cs="Arial"/>
          <w:sz w:val="22"/>
          <w:szCs w:val="22"/>
          <w:rtl/>
        </w:rPr>
      </w:pPr>
      <w:r>
        <w:rPr>
          <w:rFonts w:ascii="Arial" w:hAnsi="Arial" w:cs="Arial"/>
          <w:sz w:val="22"/>
          <w:szCs w:val="22"/>
          <w:rtl/>
        </w:rPr>
        <w:t>באיזה עד מדובר? לאיזה צד במשפט הוא שייך?</w:t>
      </w:r>
    </w:p>
    <w:p w:rsidR="00802DD1" w:rsidRDefault="00802DD1" w:rsidP="00802DD1">
      <w:pPr>
        <w:jc w:val="both"/>
        <w:rPr>
          <w:rFonts w:ascii="Arial" w:hAnsi="Arial" w:cs="Arial"/>
          <w:sz w:val="22"/>
          <w:szCs w:val="22"/>
          <w:rtl/>
        </w:rPr>
      </w:pPr>
    </w:p>
    <w:tbl>
      <w:tblPr>
        <w:bidiVisual/>
        <w:tblW w:w="0" w:type="auto"/>
        <w:tblLook w:val="01E0" w:firstRow="1" w:lastRow="1" w:firstColumn="1" w:lastColumn="1" w:noHBand="0" w:noVBand="0"/>
      </w:tblPr>
      <w:tblGrid>
        <w:gridCol w:w="1157"/>
        <w:gridCol w:w="2464"/>
        <w:gridCol w:w="2464"/>
        <w:gridCol w:w="3520"/>
      </w:tblGrid>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סוג העד:</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חוש (ראייה / שמיעה)</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מומחה</w:t>
            </w:r>
          </w:p>
        </w:tc>
        <w:tc>
          <w:tcPr>
            <w:tcW w:w="3520"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אופי</w:t>
            </w:r>
          </w:p>
        </w:tc>
      </w:tr>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מטעם:</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ההגנה</w:t>
            </w:r>
          </w:p>
        </w:tc>
        <w:tc>
          <w:tcPr>
            <w:tcW w:w="5984" w:type="dxa"/>
            <w:gridSpan w:val="2"/>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התביעה</w:t>
            </w:r>
          </w:p>
        </w:tc>
      </w:tr>
    </w:tbl>
    <w:p w:rsidR="00802DD1" w:rsidRDefault="00802DD1" w:rsidP="00802DD1">
      <w:pPr>
        <w:jc w:val="both"/>
        <w:rPr>
          <w:rFonts w:ascii="Arial" w:hAnsi="Arial" w:cs="Arial"/>
          <w:sz w:val="22"/>
          <w:szCs w:val="22"/>
          <w:rtl/>
        </w:rPr>
      </w:pPr>
    </w:p>
    <w:p w:rsidR="00802DD1" w:rsidRDefault="00802DD1" w:rsidP="00802DD1">
      <w:pPr>
        <w:jc w:val="both"/>
        <w:rPr>
          <w:rFonts w:ascii="Arial" w:hAnsi="Arial" w:cs="Arial"/>
          <w:sz w:val="22"/>
          <w:szCs w:val="22"/>
          <w:rtl/>
        </w:rPr>
      </w:pPr>
      <w:r>
        <w:rPr>
          <w:rFonts w:ascii="Arial" w:hAnsi="Arial" w:cs="Arial"/>
          <w:sz w:val="22"/>
          <w:szCs w:val="22"/>
          <w:rtl/>
        </w:rPr>
        <w:t>3. "בזירת הפשע מצאנו מספר טביעות נעליים. חלקן מתאימות לנרצח, חלקן מתאימות לנאשם שמוליק וחלקן שייכות לאדם שלישי שעוד לא מצאנו. ייתכן שאדם אחר מעורב ברצח ולאו דווקא שמוליק".</w:t>
      </w:r>
    </w:p>
    <w:p w:rsidR="00802DD1" w:rsidRDefault="00802DD1" w:rsidP="00802DD1">
      <w:pPr>
        <w:jc w:val="both"/>
        <w:rPr>
          <w:rFonts w:ascii="Arial" w:hAnsi="Arial" w:cs="Arial"/>
          <w:sz w:val="22"/>
          <w:szCs w:val="22"/>
          <w:rtl/>
        </w:rPr>
      </w:pPr>
      <w:r>
        <w:rPr>
          <w:rFonts w:ascii="Arial" w:hAnsi="Arial" w:cs="Arial"/>
          <w:sz w:val="22"/>
          <w:szCs w:val="22"/>
          <w:rtl/>
        </w:rPr>
        <w:t>באיזה עד מדובר? לאיזה צד במשפט הוא שייך?</w:t>
      </w:r>
    </w:p>
    <w:p w:rsidR="00802DD1" w:rsidRDefault="00802DD1" w:rsidP="00802DD1">
      <w:pPr>
        <w:jc w:val="both"/>
        <w:rPr>
          <w:rFonts w:ascii="Arial" w:hAnsi="Arial" w:cs="Arial"/>
          <w:sz w:val="22"/>
          <w:szCs w:val="22"/>
          <w:rtl/>
        </w:rPr>
      </w:pPr>
    </w:p>
    <w:tbl>
      <w:tblPr>
        <w:bidiVisual/>
        <w:tblW w:w="0" w:type="auto"/>
        <w:tblLook w:val="01E0" w:firstRow="1" w:lastRow="1" w:firstColumn="1" w:lastColumn="1" w:noHBand="0" w:noVBand="0"/>
      </w:tblPr>
      <w:tblGrid>
        <w:gridCol w:w="1157"/>
        <w:gridCol w:w="2464"/>
        <w:gridCol w:w="2464"/>
        <w:gridCol w:w="3520"/>
      </w:tblGrid>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סוג העד:</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חוש (ראייה / שמיעה)</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מומחה</w:t>
            </w:r>
          </w:p>
        </w:tc>
        <w:tc>
          <w:tcPr>
            <w:tcW w:w="3520"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אופי</w:t>
            </w:r>
          </w:p>
        </w:tc>
      </w:tr>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מטעם:</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ההגנה</w:t>
            </w:r>
          </w:p>
        </w:tc>
        <w:tc>
          <w:tcPr>
            <w:tcW w:w="5984" w:type="dxa"/>
            <w:gridSpan w:val="2"/>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התביעה</w:t>
            </w:r>
          </w:p>
        </w:tc>
      </w:tr>
    </w:tbl>
    <w:p w:rsidR="00802DD1" w:rsidRDefault="00802DD1" w:rsidP="00802DD1">
      <w:pPr>
        <w:jc w:val="both"/>
        <w:rPr>
          <w:rFonts w:ascii="Arial" w:hAnsi="Arial" w:cs="Arial"/>
          <w:sz w:val="22"/>
          <w:szCs w:val="22"/>
          <w:rtl/>
        </w:rPr>
      </w:pPr>
    </w:p>
    <w:p w:rsidR="00802DD1" w:rsidRDefault="00802DD1" w:rsidP="00802DD1">
      <w:pPr>
        <w:jc w:val="both"/>
        <w:rPr>
          <w:rFonts w:ascii="Arial" w:hAnsi="Arial" w:cs="Arial"/>
          <w:sz w:val="22"/>
          <w:szCs w:val="22"/>
          <w:rtl/>
        </w:rPr>
      </w:pPr>
      <w:r>
        <w:rPr>
          <w:rFonts w:ascii="Arial" w:hAnsi="Arial" w:cs="Arial"/>
          <w:sz w:val="22"/>
          <w:szCs w:val="22"/>
          <w:rtl/>
        </w:rPr>
        <w:t xml:space="preserve">4. "ביום חמישי בסביבות השעה 12 בלילה ראיתי מספר אנשים יושבים מול בית הנרצח ומעשנים סיגריות. הם נראו עצבניים ולא דיברו ביניהם. אף אחד מהם לא נראה דומה לנאשם – שמוליק". </w:t>
      </w:r>
    </w:p>
    <w:p w:rsidR="00802DD1" w:rsidRDefault="00802DD1" w:rsidP="00802DD1">
      <w:pPr>
        <w:jc w:val="both"/>
        <w:rPr>
          <w:rFonts w:ascii="Arial" w:hAnsi="Arial" w:cs="Arial"/>
          <w:sz w:val="22"/>
          <w:szCs w:val="22"/>
          <w:rtl/>
        </w:rPr>
      </w:pPr>
      <w:r>
        <w:rPr>
          <w:rFonts w:ascii="Arial" w:hAnsi="Arial" w:cs="Arial"/>
          <w:sz w:val="22"/>
          <w:szCs w:val="22"/>
          <w:rtl/>
        </w:rPr>
        <w:t>באיזה עד מדובר? לאיזה צד במשפט הוא שייך?</w:t>
      </w:r>
    </w:p>
    <w:p w:rsidR="00802DD1" w:rsidRDefault="00802DD1" w:rsidP="00802DD1">
      <w:pPr>
        <w:jc w:val="both"/>
        <w:rPr>
          <w:rFonts w:ascii="Arial" w:hAnsi="Arial" w:cs="Arial"/>
          <w:sz w:val="22"/>
          <w:szCs w:val="22"/>
          <w:rtl/>
        </w:rPr>
      </w:pPr>
    </w:p>
    <w:tbl>
      <w:tblPr>
        <w:bidiVisual/>
        <w:tblW w:w="0" w:type="auto"/>
        <w:tblLook w:val="01E0" w:firstRow="1" w:lastRow="1" w:firstColumn="1" w:lastColumn="1" w:noHBand="0" w:noVBand="0"/>
      </w:tblPr>
      <w:tblGrid>
        <w:gridCol w:w="1157"/>
        <w:gridCol w:w="2464"/>
        <w:gridCol w:w="2464"/>
        <w:gridCol w:w="3520"/>
      </w:tblGrid>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סוג העד:</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חוש (ראייה / שמיעה)</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מומחה</w:t>
            </w:r>
          </w:p>
        </w:tc>
        <w:tc>
          <w:tcPr>
            <w:tcW w:w="3520"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אופי</w:t>
            </w:r>
          </w:p>
        </w:tc>
      </w:tr>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מטעם:</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ההגנה</w:t>
            </w:r>
          </w:p>
        </w:tc>
        <w:tc>
          <w:tcPr>
            <w:tcW w:w="5984" w:type="dxa"/>
            <w:gridSpan w:val="2"/>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התביעה</w:t>
            </w:r>
          </w:p>
        </w:tc>
      </w:tr>
    </w:tbl>
    <w:p w:rsidR="00802DD1" w:rsidRDefault="00802DD1" w:rsidP="00802DD1">
      <w:pPr>
        <w:jc w:val="both"/>
        <w:rPr>
          <w:rFonts w:ascii="Arial" w:hAnsi="Arial" w:cs="Arial"/>
          <w:sz w:val="22"/>
          <w:szCs w:val="22"/>
          <w:rtl/>
        </w:rPr>
      </w:pPr>
    </w:p>
    <w:p w:rsidR="00802DD1" w:rsidRDefault="00802DD1" w:rsidP="00802DD1">
      <w:pPr>
        <w:jc w:val="both"/>
        <w:rPr>
          <w:rFonts w:ascii="Arial" w:hAnsi="Arial" w:cs="Arial"/>
          <w:sz w:val="22"/>
          <w:szCs w:val="22"/>
          <w:rtl/>
        </w:rPr>
      </w:pPr>
      <w:r>
        <w:rPr>
          <w:rFonts w:ascii="Arial" w:hAnsi="Arial" w:cs="Arial"/>
          <w:sz w:val="22"/>
          <w:szCs w:val="22"/>
          <w:rtl/>
        </w:rPr>
        <w:t>5 "שמוליק, הוא אדם שאוהב לעזור לזולת. מעולם לא הרים יד או צעק על חבריו. הוא אדם ישר ואהוב מאוד על חבריו". איזה עד מדובר? לאיזה צד במשפט הוא שייך?</w:t>
      </w:r>
    </w:p>
    <w:p w:rsidR="00802DD1" w:rsidRDefault="00802DD1" w:rsidP="00802DD1">
      <w:pPr>
        <w:jc w:val="both"/>
        <w:rPr>
          <w:rFonts w:ascii="Arial" w:hAnsi="Arial" w:cs="Arial"/>
          <w:sz w:val="22"/>
          <w:szCs w:val="22"/>
          <w:rtl/>
        </w:rPr>
      </w:pPr>
    </w:p>
    <w:tbl>
      <w:tblPr>
        <w:bidiVisual/>
        <w:tblW w:w="0" w:type="auto"/>
        <w:tblLook w:val="01E0" w:firstRow="1" w:lastRow="1" w:firstColumn="1" w:lastColumn="1" w:noHBand="0" w:noVBand="0"/>
      </w:tblPr>
      <w:tblGrid>
        <w:gridCol w:w="1157"/>
        <w:gridCol w:w="2464"/>
        <w:gridCol w:w="2464"/>
        <w:gridCol w:w="3520"/>
      </w:tblGrid>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סוג העד:</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חוש (ראייה / שמיעה)</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מומחה</w:t>
            </w:r>
          </w:p>
        </w:tc>
        <w:tc>
          <w:tcPr>
            <w:tcW w:w="3520"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אופי</w:t>
            </w:r>
          </w:p>
        </w:tc>
      </w:tr>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מטעם:</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ההגנה</w:t>
            </w:r>
          </w:p>
        </w:tc>
        <w:tc>
          <w:tcPr>
            <w:tcW w:w="5984" w:type="dxa"/>
            <w:gridSpan w:val="2"/>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התביעה</w:t>
            </w:r>
          </w:p>
        </w:tc>
      </w:tr>
    </w:tbl>
    <w:p w:rsidR="00802DD1" w:rsidRDefault="00802DD1" w:rsidP="00802DD1">
      <w:pPr>
        <w:jc w:val="both"/>
        <w:rPr>
          <w:rFonts w:ascii="Arial" w:hAnsi="Arial" w:cs="Arial"/>
          <w:sz w:val="22"/>
          <w:szCs w:val="22"/>
          <w:rtl/>
        </w:rPr>
      </w:pPr>
    </w:p>
    <w:p w:rsidR="00802DD1" w:rsidRDefault="00802DD1" w:rsidP="00802DD1">
      <w:pPr>
        <w:jc w:val="both"/>
        <w:rPr>
          <w:rFonts w:ascii="Arial" w:hAnsi="Arial" w:cs="Arial"/>
          <w:sz w:val="22"/>
          <w:szCs w:val="22"/>
          <w:rtl/>
        </w:rPr>
      </w:pPr>
      <w:r>
        <w:rPr>
          <w:rFonts w:ascii="Arial" w:hAnsi="Arial" w:cs="Arial"/>
          <w:sz w:val="22"/>
          <w:szCs w:val="22"/>
          <w:rtl/>
        </w:rPr>
        <w:t>6. "הנרצח, לפני מותו, סיפר לי שהיה מסוכסך עם שמוליק. שמוליק נהג לצעוק ולאיים על הנרצח שאם לא ימלא אחר כל בקשותיו – הוא יתנקם בו". באיזה עד מדובר? לאיזה צד במשפט הוא שייך?</w:t>
      </w:r>
    </w:p>
    <w:p w:rsidR="00802DD1" w:rsidRDefault="00802DD1" w:rsidP="00802DD1">
      <w:pPr>
        <w:jc w:val="both"/>
        <w:rPr>
          <w:rFonts w:ascii="Arial" w:hAnsi="Arial" w:cs="Arial"/>
          <w:sz w:val="22"/>
          <w:szCs w:val="22"/>
          <w:rtl/>
        </w:rPr>
      </w:pPr>
    </w:p>
    <w:tbl>
      <w:tblPr>
        <w:bidiVisual/>
        <w:tblW w:w="0" w:type="auto"/>
        <w:tblLook w:val="01E0" w:firstRow="1" w:lastRow="1" w:firstColumn="1" w:lastColumn="1" w:noHBand="0" w:noVBand="0"/>
      </w:tblPr>
      <w:tblGrid>
        <w:gridCol w:w="1157"/>
        <w:gridCol w:w="2464"/>
        <w:gridCol w:w="2464"/>
        <w:gridCol w:w="3520"/>
      </w:tblGrid>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סוג העד:</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חוש (ראייה / שמיעה)</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מומחה</w:t>
            </w:r>
          </w:p>
        </w:tc>
        <w:tc>
          <w:tcPr>
            <w:tcW w:w="3520"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אופי</w:t>
            </w:r>
          </w:p>
        </w:tc>
      </w:tr>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מטעם:</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ההגנה</w:t>
            </w:r>
          </w:p>
        </w:tc>
        <w:tc>
          <w:tcPr>
            <w:tcW w:w="5984" w:type="dxa"/>
            <w:gridSpan w:val="2"/>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התביעה</w:t>
            </w:r>
          </w:p>
        </w:tc>
      </w:tr>
    </w:tbl>
    <w:p w:rsidR="00802DD1" w:rsidRDefault="00802DD1" w:rsidP="00802DD1">
      <w:pPr>
        <w:jc w:val="both"/>
        <w:rPr>
          <w:rFonts w:ascii="Arial" w:hAnsi="Arial" w:cs="Arial"/>
          <w:sz w:val="22"/>
          <w:szCs w:val="22"/>
          <w:rtl/>
        </w:rPr>
      </w:pPr>
    </w:p>
    <w:p w:rsidR="00802DD1" w:rsidRDefault="00802DD1" w:rsidP="00802DD1">
      <w:pPr>
        <w:jc w:val="both"/>
        <w:rPr>
          <w:rFonts w:ascii="Arial" w:hAnsi="Arial" w:cs="Arial"/>
          <w:sz w:val="22"/>
          <w:szCs w:val="22"/>
          <w:rtl/>
        </w:rPr>
      </w:pPr>
      <w:r>
        <w:rPr>
          <w:rFonts w:ascii="Arial" w:hAnsi="Arial" w:cs="Arial"/>
          <w:sz w:val="22"/>
          <w:szCs w:val="22"/>
          <w:rtl/>
        </w:rPr>
        <w:t>7. "שמוליק הוא אדם שנוהג לכעוס ולאיים אך לעולם אינו ממַמֶש את כוונותיו. כנראה מישהו מנצל את העובדה ששמע אותם רבים ושתל ראיות נגדו". באיזה עד מדובר? לאיזה צד במשפט הוא שייך?</w:t>
      </w:r>
    </w:p>
    <w:p w:rsidR="00802DD1" w:rsidRDefault="00802DD1" w:rsidP="00802DD1">
      <w:pPr>
        <w:jc w:val="both"/>
        <w:rPr>
          <w:rFonts w:ascii="Arial" w:hAnsi="Arial" w:cs="Arial"/>
          <w:sz w:val="22"/>
          <w:szCs w:val="22"/>
          <w:rtl/>
        </w:rPr>
      </w:pPr>
    </w:p>
    <w:tbl>
      <w:tblPr>
        <w:bidiVisual/>
        <w:tblW w:w="0" w:type="auto"/>
        <w:tblLook w:val="01E0" w:firstRow="1" w:lastRow="1" w:firstColumn="1" w:lastColumn="1" w:noHBand="0" w:noVBand="0"/>
      </w:tblPr>
      <w:tblGrid>
        <w:gridCol w:w="1157"/>
        <w:gridCol w:w="2464"/>
        <w:gridCol w:w="2464"/>
        <w:gridCol w:w="3520"/>
      </w:tblGrid>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סוג העד:</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חוש (ראייה / שמיעה)</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מומחה</w:t>
            </w:r>
          </w:p>
        </w:tc>
        <w:tc>
          <w:tcPr>
            <w:tcW w:w="3520"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אופי</w:t>
            </w:r>
          </w:p>
        </w:tc>
      </w:tr>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מטעם:</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ההגנה</w:t>
            </w:r>
          </w:p>
        </w:tc>
        <w:tc>
          <w:tcPr>
            <w:tcW w:w="5984" w:type="dxa"/>
            <w:gridSpan w:val="2"/>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התביעה</w:t>
            </w:r>
          </w:p>
        </w:tc>
      </w:tr>
    </w:tbl>
    <w:p w:rsidR="00802DD1" w:rsidRDefault="00802DD1" w:rsidP="00802DD1">
      <w:pPr>
        <w:jc w:val="both"/>
        <w:rPr>
          <w:rFonts w:ascii="Arial" w:hAnsi="Arial" w:cs="Arial"/>
          <w:sz w:val="22"/>
          <w:szCs w:val="22"/>
          <w:rtl/>
        </w:rPr>
      </w:pPr>
    </w:p>
    <w:p w:rsidR="00802DD1" w:rsidRDefault="00802DD1" w:rsidP="00802DD1">
      <w:pPr>
        <w:jc w:val="both"/>
        <w:rPr>
          <w:rFonts w:ascii="Arial" w:hAnsi="Arial" w:cs="Arial"/>
          <w:sz w:val="22"/>
          <w:szCs w:val="22"/>
          <w:rtl/>
        </w:rPr>
      </w:pPr>
      <w:r>
        <w:rPr>
          <w:rFonts w:ascii="Arial" w:hAnsi="Arial" w:cs="Arial"/>
          <w:sz w:val="22"/>
          <w:szCs w:val="22"/>
          <w:rtl/>
        </w:rPr>
        <w:t>8. "מכרתי בשבוע שעבר סכין לאדם שנראה כמו הנאשם – שמוליק. כששאלתי אותו למה מיועדת הסכין? הוא צעק עלי שלא אתערב בעניינים שהם לא שלי". באיזה עד מדובר? לאיזה צד במשפט הוא שייך?</w:t>
      </w:r>
    </w:p>
    <w:p w:rsidR="00802DD1" w:rsidRDefault="00802DD1" w:rsidP="00802DD1">
      <w:pPr>
        <w:jc w:val="center"/>
        <w:rPr>
          <w:sz w:val="22"/>
          <w:szCs w:val="20"/>
          <w:rtl/>
        </w:rPr>
      </w:pPr>
    </w:p>
    <w:tbl>
      <w:tblPr>
        <w:bidiVisual/>
        <w:tblW w:w="0" w:type="auto"/>
        <w:tblLook w:val="01E0" w:firstRow="1" w:lastRow="1" w:firstColumn="1" w:lastColumn="1" w:noHBand="0" w:noVBand="0"/>
      </w:tblPr>
      <w:tblGrid>
        <w:gridCol w:w="1157"/>
        <w:gridCol w:w="2464"/>
        <w:gridCol w:w="2464"/>
        <w:gridCol w:w="3520"/>
      </w:tblGrid>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סוג העד:</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חוש (ראייה / שמיעה)</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מומחה</w:t>
            </w:r>
          </w:p>
        </w:tc>
        <w:tc>
          <w:tcPr>
            <w:tcW w:w="3520"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אופי</w:t>
            </w:r>
          </w:p>
        </w:tc>
      </w:tr>
      <w:tr w:rsidR="00802DD1" w:rsidRPr="00793C66" w:rsidTr="00607397">
        <w:tc>
          <w:tcPr>
            <w:tcW w:w="1157" w:type="dxa"/>
            <w:shd w:val="clear" w:color="auto" w:fill="auto"/>
          </w:tcPr>
          <w:p w:rsidR="00802DD1" w:rsidRPr="00793C66" w:rsidRDefault="00802DD1" w:rsidP="00607397">
            <w:pPr>
              <w:jc w:val="both"/>
              <w:rPr>
                <w:rFonts w:ascii="Arial" w:hAnsi="Arial" w:cs="Arial"/>
                <w:sz w:val="22"/>
                <w:szCs w:val="22"/>
              </w:rPr>
            </w:pPr>
            <w:r w:rsidRPr="00793C66">
              <w:rPr>
                <w:rFonts w:ascii="Arial" w:hAnsi="Arial" w:cs="Arial"/>
                <w:sz w:val="22"/>
                <w:szCs w:val="22"/>
                <w:rtl/>
              </w:rPr>
              <w:t>מטעם:</w:t>
            </w:r>
          </w:p>
        </w:tc>
        <w:tc>
          <w:tcPr>
            <w:tcW w:w="2464" w:type="dxa"/>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ההגנה</w:t>
            </w:r>
          </w:p>
        </w:tc>
        <w:tc>
          <w:tcPr>
            <w:tcW w:w="5984" w:type="dxa"/>
            <w:gridSpan w:val="2"/>
            <w:shd w:val="clear" w:color="auto" w:fill="auto"/>
          </w:tcPr>
          <w:p w:rsidR="00802DD1" w:rsidRPr="00793C66" w:rsidRDefault="00802DD1" w:rsidP="00802DD1">
            <w:pPr>
              <w:numPr>
                <w:ilvl w:val="0"/>
                <w:numId w:val="1"/>
              </w:numPr>
              <w:tabs>
                <w:tab w:val="num" w:pos="260"/>
              </w:tabs>
              <w:ind w:hanging="1440"/>
              <w:jc w:val="both"/>
              <w:rPr>
                <w:rFonts w:ascii="Arial" w:hAnsi="Arial" w:cs="Arial"/>
                <w:sz w:val="22"/>
                <w:szCs w:val="22"/>
              </w:rPr>
            </w:pPr>
            <w:r w:rsidRPr="00793C66">
              <w:rPr>
                <w:rFonts w:ascii="Arial" w:hAnsi="Arial" w:cs="Arial"/>
                <w:sz w:val="22"/>
                <w:szCs w:val="22"/>
                <w:rtl/>
              </w:rPr>
              <w:t>התביעה</w:t>
            </w:r>
          </w:p>
        </w:tc>
      </w:tr>
    </w:tbl>
    <w:p w:rsidR="002534E8" w:rsidRDefault="002534E8"/>
    <w:sectPr w:rsidR="002534E8" w:rsidSect="00802DD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4A6"/>
    <w:multiLevelType w:val="hybridMultilevel"/>
    <w:tmpl w:val="772E99F2"/>
    <w:lvl w:ilvl="0" w:tplc="6D643502">
      <w:start w:val="1"/>
      <w:numFmt w:val="bullet"/>
      <w:lvlText w:val=""/>
      <w:lvlJc w:val="left"/>
      <w:pPr>
        <w:tabs>
          <w:tab w:val="num" w:pos="1440"/>
        </w:tabs>
        <w:ind w:left="144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D1"/>
    <w:rsid w:val="002534E8"/>
    <w:rsid w:val="004C1AC1"/>
    <w:rsid w:val="00802DD1"/>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DD1"/>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DD1"/>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1754</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2013-01-24T07:39:00Z</dcterms:created>
  <dcterms:modified xsi:type="dcterms:W3CDTF">2013-01-24T07:40:00Z</dcterms:modified>
</cp:coreProperties>
</file>