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FEC" w:rsidRPr="00747FEC" w:rsidRDefault="00747FEC" w:rsidP="00F1796F">
      <w:pPr>
        <w:spacing w:after="0"/>
        <w:rPr>
          <w:rFonts w:hint="cs"/>
          <w:b/>
          <w:bCs/>
          <w:i/>
          <w:iCs/>
          <w:sz w:val="48"/>
          <w:szCs w:val="48"/>
          <w:u w:val="single"/>
          <w:rtl/>
        </w:rPr>
      </w:pPr>
      <w:r w:rsidRPr="00747FEC">
        <w:rPr>
          <w:rFonts w:hint="cs"/>
          <w:b/>
          <w:bCs/>
          <w:i/>
          <w:iCs/>
          <w:sz w:val="48"/>
          <w:szCs w:val="48"/>
          <w:u w:val="single"/>
          <w:rtl/>
        </w:rPr>
        <w:t>מומלץ ומצחיק!!!</w:t>
      </w:r>
    </w:p>
    <w:p w:rsidR="00747FEC" w:rsidRDefault="00747FEC" w:rsidP="00F1796F">
      <w:pPr>
        <w:spacing w:after="0"/>
        <w:rPr>
          <w:rFonts w:hint="cs"/>
          <w:rtl/>
        </w:rPr>
      </w:pPr>
      <w:r>
        <w:rPr>
          <w:rFonts w:hint="cs"/>
          <w:rtl/>
        </w:rPr>
        <w:t>הכתבה שלהן פורסמה ב-'מסע אחר'.</w:t>
      </w:r>
    </w:p>
    <w:p w:rsidR="00747FEC" w:rsidRDefault="00747FEC" w:rsidP="00F1796F">
      <w:pPr>
        <w:spacing w:after="0"/>
        <w:rPr>
          <w:rFonts w:hint="cs"/>
          <w:rtl/>
        </w:rPr>
      </w:pPr>
      <w:r>
        <w:rPr>
          <w:rFonts w:hint="cs"/>
          <w:rtl/>
        </w:rPr>
        <w:t>חלק גדול מהחוקים 'סתם' מוזרים מאוד.</w:t>
      </w:r>
    </w:p>
    <w:p w:rsidR="00747FEC" w:rsidRDefault="00747FEC" w:rsidP="00F1796F">
      <w:pPr>
        <w:spacing w:after="0"/>
        <w:rPr>
          <w:rFonts w:hint="cs"/>
          <w:rtl/>
        </w:rPr>
      </w:pPr>
      <w:r>
        <w:rPr>
          <w:rFonts w:hint="cs"/>
          <w:rtl/>
        </w:rPr>
        <w:t xml:space="preserve">הדגשתי חוקים שנראה לי שאינם רק מוזרים </w:t>
      </w:r>
      <w:proofErr w:type="spellStart"/>
      <w:r>
        <w:rPr>
          <w:rFonts w:hint="cs"/>
          <w:rtl/>
        </w:rPr>
        <w:t>להפליא,ושניתן</w:t>
      </w:r>
      <w:proofErr w:type="spellEnd"/>
      <w:r>
        <w:rPr>
          <w:rFonts w:hint="cs"/>
          <w:rtl/>
        </w:rPr>
        <w:t xml:space="preserve"> לשוחח </w:t>
      </w:r>
      <w:proofErr w:type="spellStart"/>
      <w:r>
        <w:rPr>
          <w:rFonts w:hint="cs"/>
          <w:rtl/>
        </w:rPr>
        <w:t>אודותם</w:t>
      </w:r>
      <w:proofErr w:type="spellEnd"/>
      <w:r>
        <w:rPr>
          <w:rFonts w:hint="cs"/>
          <w:rtl/>
        </w:rPr>
        <w:t xml:space="preserve"> עם התלמידים.</w:t>
      </w:r>
    </w:p>
    <w:tbl>
      <w:tblPr>
        <w:tblW w:w="6144" w:type="pct"/>
        <w:tblCellSpacing w:w="0" w:type="dxa"/>
        <w:tblInd w:w="-947" w:type="dxa"/>
        <w:tblCellMar>
          <w:left w:w="0" w:type="dxa"/>
          <w:right w:w="0" w:type="dxa"/>
        </w:tblCellMar>
        <w:tblLook w:val="04A0" w:firstRow="1" w:lastRow="0" w:firstColumn="1" w:lastColumn="0" w:noHBand="0" w:noVBand="1"/>
      </w:tblPr>
      <w:tblGrid>
        <w:gridCol w:w="2580"/>
        <w:gridCol w:w="7626"/>
      </w:tblGrid>
      <w:tr w:rsidR="00747FEC" w:rsidRPr="00747FEC" w:rsidTr="00747FEC">
        <w:trPr>
          <w:tblCellSpacing w:w="0" w:type="dxa"/>
        </w:trPr>
        <w:tc>
          <w:tcPr>
            <w:tcW w:w="5000" w:type="pct"/>
            <w:gridSpan w:val="2"/>
            <w:hideMark/>
          </w:tcPr>
          <w:p w:rsidR="00747FEC" w:rsidRPr="00747FEC" w:rsidRDefault="00747FEC" w:rsidP="00F1796F">
            <w:pPr>
              <w:bidi w:val="0"/>
              <w:spacing w:after="0" w:line="240" w:lineRule="auto"/>
              <w:jc w:val="center"/>
              <w:rPr>
                <w:rFonts w:ascii="Times New Roman" w:eastAsia="Times New Roman" w:hAnsi="Times New Roman" w:cs="Times New Roman"/>
                <w:color w:val="1F4D59"/>
                <w:sz w:val="48"/>
                <w:szCs w:val="48"/>
              </w:rPr>
            </w:pPr>
            <w:r w:rsidRPr="00747FEC">
              <w:rPr>
                <w:rFonts w:ascii="Times New Roman" w:eastAsia="Times New Roman" w:hAnsi="Times New Roman" w:cs="Times New Roman"/>
                <w:color w:val="1F4D59"/>
                <w:sz w:val="48"/>
                <w:szCs w:val="48"/>
                <w:rtl/>
              </w:rPr>
              <w:t>חוקים מוזרים במיוחד</w:t>
            </w:r>
          </w:p>
        </w:tc>
      </w:tr>
      <w:tr w:rsidR="00747FEC" w:rsidRPr="00747FEC" w:rsidTr="00747FEC">
        <w:trPr>
          <w:tblCellSpacing w:w="0" w:type="dxa"/>
        </w:trPr>
        <w:tc>
          <w:tcPr>
            <w:tcW w:w="1264" w:type="pct"/>
            <w:tcMar>
              <w:top w:w="0" w:type="dxa"/>
              <w:left w:w="150" w:type="dxa"/>
              <w:bottom w:w="0" w:type="dxa"/>
              <w:right w:w="0" w:type="dxa"/>
            </w:tcMar>
            <w:vAlign w:val="center"/>
            <w:hideMark/>
          </w:tcPr>
          <w:p w:rsidR="00747FEC" w:rsidRPr="00747FEC" w:rsidRDefault="00747FEC" w:rsidP="00747FEC">
            <w:pPr>
              <w:spacing w:after="0" w:line="240" w:lineRule="auto"/>
              <w:rPr>
                <w:rFonts w:ascii="Times New Roman" w:eastAsia="Times New Roman" w:hAnsi="Times New Roman" w:cs="Times New Roman"/>
                <w:sz w:val="24"/>
                <w:szCs w:val="24"/>
              </w:rPr>
            </w:pPr>
            <w:r w:rsidRPr="00747FEC">
              <w:rPr>
                <w:rFonts w:ascii="Times New Roman" w:eastAsia="Times New Roman" w:hAnsi="Times New Roman" w:cs="Times New Roman"/>
                <w:noProof/>
                <w:sz w:val="24"/>
                <w:szCs w:val="24"/>
              </w:rPr>
              <w:drawing>
                <wp:inline distT="0" distB="0" distL="0" distR="0" wp14:anchorId="3D6828E4" wp14:editId="5FF574B0">
                  <wp:extent cx="1539875" cy="1539875"/>
                  <wp:effectExtent l="0" t="0" r="3175" b="3175"/>
                  <wp:docPr id="1" name="תמונה 1" descr="חוקים מוזרים במיו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וקים מוזרים במיוחד"/>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9875" cy="1539875"/>
                          </a:xfrm>
                          <a:prstGeom prst="rect">
                            <a:avLst/>
                          </a:prstGeom>
                          <a:noFill/>
                          <a:ln>
                            <a:noFill/>
                          </a:ln>
                        </pic:spPr>
                      </pic:pic>
                    </a:graphicData>
                  </a:graphic>
                </wp:inline>
              </w:drawing>
            </w:r>
          </w:p>
        </w:tc>
        <w:tc>
          <w:tcPr>
            <w:tcW w:w="3736" w:type="pct"/>
            <w:hideMark/>
          </w:tcPr>
          <w:p w:rsidR="00747FEC" w:rsidRPr="00747FEC" w:rsidRDefault="00747FEC" w:rsidP="00747FEC">
            <w:pPr>
              <w:spacing w:after="0" w:line="240" w:lineRule="auto"/>
              <w:rPr>
                <w:rFonts w:ascii="Times New Roman" w:eastAsia="Times New Roman" w:hAnsi="Times New Roman" w:cs="Times New Roman" w:hint="cs"/>
                <w:color w:val="1F4D59"/>
                <w:sz w:val="28"/>
                <w:szCs w:val="28"/>
                <w:rtl/>
              </w:rPr>
            </w:pPr>
            <w:r w:rsidRPr="00747FEC">
              <w:rPr>
                <w:rFonts w:ascii="Times New Roman" w:eastAsia="Times New Roman" w:hAnsi="Times New Roman" w:cs="Times New Roman"/>
                <w:color w:val="1F4D59"/>
                <w:sz w:val="28"/>
                <w:szCs w:val="28"/>
                <w:rtl/>
              </w:rPr>
              <w:t>מה אסור לעשות בבית הפרלמנט הבריטי, למי שייך ראשו של לוויתן שנפלט לחוף ואיפה אסור בתכלית האיסור להכניס אריה לבית קולנוע? כמה חוקים מוזרים להפליא מרחבי העולם, שכמעט אין סיכוי שתוכלו לעמוד בהם</w:t>
            </w:r>
          </w:p>
        </w:tc>
      </w:tr>
    </w:tbl>
    <w:tbl>
      <w:tblPr>
        <w:tblpPr w:leftFromText="180" w:rightFromText="180" w:vertAnchor="text" w:horzAnchor="margin" w:tblpXSpec="center" w:tblpY="137"/>
        <w:tblW w:w="6400" w:type="pct"/>
        <w:tblCellSpacing w:w="0" w:type="dxa"/>
        <w:tblCellMar>
          <w:left w:w="0" w:type="dxa"/>
          <w:right w:w="0" w:type="dxa"/>
        </w:tblCellMar>
        <w:tblLook w:val="04A0" w:firstRow="1" w:lastRow="0" w:firstColumn="1" w:lastColumn="0" w:noHBand="0" w:noVBand="1"/>
      </w:tblPr>
      <w:tblGrid>
        <w:gridCol w:w="10632"/>
      </w:tblGrid>
      <w:tr w:rsidR="00747FEC" w:rsidRPr="00747FEC" w:rsidTr="00747FEC">
        <w:trPr>
          <w:tblCellSpacing w:w="0" w:type="dxa"/>
        </w:trPr>
        <w:tc>
          <w:tcPr>
            <w:tcW w:w="10632" w:type="dxa"/>
            <w:vAlign w:val="center"/>
            <w:hideMark/>
          </w:tcPr>
          <w:p w:rsidR="00747FEC" w:rsidRPr="00747FEC" w:rsidRDefault="00747FEC" w:rsidP="00F1796F">
            <w:pPr>
              <w:spacing w:after="0" w:line="240" w:lineRule="auto"/>
              <w:rPr>
                <w:rFonts w:ascii="Times New Roman" w:eastAsia="Times New Roman" w:hAnsi="Times New Roman" w:cs="Times New Roman"/>
                <w:sz w:val="24"/>
                <w:szCs w:val="24"/>
              </w:rPr>
            </w:pPr>
            <w:r w:rsidRPr="00747FEC">
              <w:rPr>
                <w:rFonts w:ascii="Arial" w:eastAsia="Times New Roman" w:hAnsi="Arial" w:cs="Arial"/>
                <w:color w:val="1F4D59"/>
                <w:sz w:val="21"/>
                <w:szCs w:val="21"/>
                <w:rtl/>
              </w:rPr>
              <w:t>לא מעט חוקים משונים נחקקו ברחבי העולם במהלך השנים. רבים מהחוקים האלה נחקקו לפני שנים רבות ועדיין נותרו בספר החוקים מבלי שאיש טרח לבטלם. אספנו כמה חוקים משעשעים במיוחד, חלקם עדיין תקפים</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tl/>
              </w:rPr>
              <w:t>בריטניה, כך מסתבר, היא אלופת החוקים הביזאריים, והמחוקקים הבריטיים חקקו במהלך השנים כמה חוקם מוזרים במיוחד. הנה כמה מהם</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אם אתם מתכננים לבקר בבית הפרלמנט הבריטי, כדאי שתשמרו על עצמכם היטב - לפי החוק בבריטניה, אסור למות בבית הפרלמנט</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חוק נוסף שמתייחס לפרלמנט הבריטי אוסר על לבישת שריון בבית הפרלמנט</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נשים בהריון, שימו לב - החוק בבריטניה מתחשב בנטייה לשלפוחית לוחצת ומאפשר, במידת הצורך, להשתין בתוך קסדה של שוטר</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אם לווייתן נפלט לחוף הבריטי, ראשו שייך למלך והזנב שייך למלכה</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בעיר יורק מותר להרוג סקוטי בין חומות העיר העתיקה, אבל רק אם הוא נושא עמו חץ וקשת</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ועוד בענייני חץ וקשת - כל הגברים בבריטניה שעברו את גיל 14 חייבים להתאמן בחץ וקשת לפחות פעמיים ביום</w:t>
            </w:r>
            <w:r w:rsidRPr="00747FEC">
              <w:rPr>
                <w:rFonts w:ascii="Arial" w:eastAsia="Times New Roman" w:hAnsi="Arial" w:cs="Arial"/>
                <w:color w:val="1F4D59"/>
                <w:sz w:val="21"/>
                <w:szCs w:val="21"/>
              </w:rPr>
              <w:t>.</w:t>
            </w:r>
          </w:p>
          <w:p w:rsidR="00747FEC" w:rsidRPr="00747FEC" w:rsidRDefault="00747FEC" w:rsidP="00F1796F">
            <w:pPr>
              <w:spacing w:after="0" w:line="240" w:lineRule="auto"/>
              <w:rPr>
                <w:rFonts w:ascii="Times New Roman" w:eastAsia="Times New Roman" w:hAnsi="Times New Roman" w:cs="Times New Roman"/>
                <w:sz w:val="24"/>
                <w:szCs w:val="24"/>
              </w:rPr>
            </w:pPr>
            <w:r w:rsidRPr="00747FEC">
              <w:rPr>
                <w:rFonts w:ascii="Arial" w:eastAsia="Times New Roman" w:hAnsi="Arial" w:cs="Arial"/>
                <w:color w:val="1F4D59"/>
                <w:sz w:val="21"/>
                <w:szCs w:val="21"/>
                <w:rtl/>
              </w:rPr>
              <w:t>גם  בארצות הברית אין גבול ליצירתיות של המחוקקים, ולעיתים נדמה שמדינות השונות מתחרות ביניהן בחקיקת חוקים יוצאי דופן. לא מעט מהחוקים בארצות הברית השמרנית מתייחסים ליחסים שבינו לבינה. הנה כמה מהם</w:t>
            </w:r>
            <w:r w:rsidRPr="00747FEC">
              <w:rPr>
                <w:rFonts w:ascii="Arial" w:eastAsia="Times New Roman" w:hAnsi="Arial" w:cs="Arial"/>
                <w:color w:val="1F4D59"/>
                <w:sz w:val="21"/>
                <w:szCs w:val="21"/>
              </w:rPr>
              <w:t>:</w:t>
            </w:r>
            <w:r w:rsidRPr="00747FEC">
              <w:rPr>
                <w:rFonts w:ascii="Times New Roman" w:eastAsia="Times New Roman" w:hAnsi="Times New Roman" w:cs="Times New Roman"/>
                <w:sz w:val="24"/>
                <w:szCs w:val="24"/>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באלכסנדריה שבמינסוטה הגו חוק מתחשב במיוחד עבור הנשים – אסור לגבר לקיים יחסי מין עם אשתו אם מפיו נודף ריח של שום, בצל או סרדינים</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proofErr w:type="spellStart"/>
            <w:r w:rsidRPr="00747FEC">
              <w:rPr>
                <w:rFonts w:ascii="Arial" w:eastAsia="Times New Roman" w:hAnsi="Arial" w:cs="Arial"/>
                <w:color w:val="1F4D59"/>
                <w:sz w:val="21"/>
                <w:szCs w:val="21"/>
                <w:rtl/>
              </w:rPr>
              <w:t>בטרמונטון</w:t>
            </w:r>
            <w:proofErr w:type="spellEnd"/>
            <w:r w:rsidRPr="00747FEC">
              <w:rPr>
                <w:rFonts w:ascii="Arial" w:eastAsia="Times New Roman" w:hAnsi="Arial" w:cs="Arial"/>
                <w:color w:val="1F4D59"/>
                <w:sz w:val="21"/>
                <w:szCs w:val="21"/>
                <w:rtl/>
              </w:rPr>
              <w:t xml:space="preserve"> שבמדינת יוטה אסור לאישה לקיים יחסי מין באמבולנס</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במדינת איווה אסור להתנשק במשך יותר מחמש דקות ברציפות</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proofErr w:type="spellStart"/>
            <w:r w:rsidRPr="00747FEC">
              <w:rPr>
                <w:rFonts w:ascii="Arial" w:eastAsia="Times New Roman" w:hAnsi="Arial" w:cs="Arial"/>
                <w:color w:val="1F4D59"/>
                <w:sz w:val="21"/>
                <w:szCs w:val="21"/>
                <w:rtl/>
              </w:rPr>
              <w:t>באובלונג</w:t>
            </w:r>
            <w:proofErr w:type="spellEnd"/>
            <w:r w:rsidRPr="00747FEC">
              <w:rPr>
                <w:rFonts w:ascii="Arial" w:eastAsia="Times New Roman" w:hAnsi="Arial" w:cs="Arial"/>
                <w:color w:val="1F4D59"/>
                <w:sz w:val="21"/>
                <w:szCs w:val="21"/>
                <w:rtl/>
              </w:rPr>
              <w:t xml:space="preserve"> שבאילינוי אסור לעשות אהבה בזמן ציד או דיג ביום החתונה</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proofErr w:type="spellStart"/>
            <w:r w:rsidRPr="00747FEC">
              <w:rPr>
                <w:rFonts w:ascii="Arial" w:eastAsia="Times New Roman" w:hAnsi="Arial" w:cs="Arial"/>
                <w:color w:val="1F4D59"/>
                <w:sz w:val="21"/>
                <w:szCs w:val="21"/>
                <w:rtl/>
              </w:rPr>
              <w:t>בהסטינג</w:t>
            </w:r>
            <w:proofErr w:type="spellEnd"/>
            <w:r w:rsidRPr="00747FEC">
              <w:rPr>
                <w:rFonts w:ascii="Arial" w:eastAsia="Times New Roman" w:hAnsi="Arial" w:cs="Arial"/>
                <w:color w:val="1F4D59"/>
                <w:sz w:val="21"/>
                <w:szCs w:val="21"/>
                <w:rtl/>
              </w:rPr>
              <w:t xml:space="preserve"> שבמדינת נברסקה חייב כל בעל מלון לספק לאורחיו חולצות לילה לבנות מכותנה. יש לזה סיבה – אסור לקיים יחסי מין בשטח המלון בלי החולצות האלה</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Times New Roman" w:eastAsia="Times New Roman" w:hAnsi="Times New Roman" w:cs="Times New Roman"/>
                <w:sz w:val="24"/>
                <w:szCs w:val="24"/>
              </w:rPr>
              <w:br/>
            </w:r>
            <w:r w:rsidRPr="00747FEC">
              <w:rPr>
                <w:rFonts w:ascii="Arial" w:eastAsia="Times New Roman" w:hAnsi="Arial" w:cs="Arial"/>
                <w:b/>
                <w:bCs/>
                <w:color w:val="FF8A00"/>
                <w:sz w:val="21"/>
                <w:szCs w:val="21"/>
              </w:rPr>
              <w:t>• </w:t>
            </w:r>
            <w:proofErr w:type="spellStart"/>
            <w:r w:rsidRPr="00747FEC">
              <w:rPr>
                <w:rFonts w:ascii="Arial" w:eastAsia="Times New Roman" w:hAnsi="Arial" w:cs="Arial"/>
                <w:color w:val="1F4D59"/>
                <w:sz w:val="21"/>
                <w:szCs w:val="21"/>
                <w:rtl/>
              </w:rPr>
              <w:t>בווילודייל</w:t>
            </w:r>
            <w:proofErr w:type="spellEnd"/>
            <w:r w:rsidRPr="00747FEC">
              <w:rPr>
                <w:rFonts w:ascii="Arial" w:eastAsia="Times New Roman" w:hAnsi="Arial" w:cs="Arial"/>
                <w:color w:val="1F4D59"/>
                <w:sz w:val="21"/>
                <w:szCs w:val="21"/>
                <w:rtl/>
              </w:rPr>
              <w:t xml:space="preserve"> שבאורגון אסור לגבר לקלל בזמן שהוא מקיים יחסי מין עם אשתו</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בפלורידה אסור לקיים יחסי מין עם דרבן</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 xml:space="preserve">גם חיי המין של החיות זכו להתייחסות בחוק האמריקאי. כך למשל, </w:t>
            </w:r>
            <w:proofErr w:type="spellStart"/>
            <w:r w:rsidRPr="00747FEC">
              <w:rPr>
                <w:rFonts w:ascii="Arial" w:eastAsia="Times New Roman" w:hAnsi="Arial" w:cs="Arial"/>
                <w:color w:val="1F4D59"/>
                <w:sz w:val="21"/>
                <w:szCs w:val="21"/>
                <w:rtl/>
              </w:rPr>
              <w:t>בקינגסוויל</w:t>
            </w:r>
            <w:proofErr w:type="spellEnd"/>
            <w:r w:rsidRPr="00747FEC">
              <w:rPr>
                <w:rFonts w:ascii="Arial" w:eastAsia="Times New Roman" w:hAnsi="Arial" w:cs="Arial"/>
                <w:color w:val="1F4D59"/>
                <w:sz w:val="21"/>
                <w:szCs w:val="21"/>
                <w:rtl/>
              </w:rPr>
              <w:t xml:space="preserve"> שבטקסס חזירים לא מורשים לקיים יחסי מין בשטח </w:t>
            </w:r>
            <w:r w:rsidRPr="00747FEC">
              <w:rPr>
                <w:rFonts w:ascii="Arial" w:eastAsia="Times New Roman" w:hAnsi="Arial" w:cs="Arial"/>
                <w:color w:val="1F4D59"/>
                <w:sz w:val="21"/>
                <w:szCs w:val="21"/>
                <w:rtl/>
              </w:rPr>
              <w:lastRenderedPageBreak/>
              <w:t>שדה התעופה</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Times New Roman" w:eastAsia="Times New Roman" w:hAnsi="Times New Roman" w:cs="Times New Roman"/>
                <w:sz w:val="24"/>
                <w:szCs w:val="24"/>
              </w:rPr>
              <w:br/>
            </w:r>
            <w:r w:rsidRPr="00747FEC">
              <w:rPr>
                <w:rFonts w:ascii="Arial" w:eastAsia="Times New Roman" w:hAnsi="Arial" w:cs="Arial"/>
                <w:color w:val="1F4D59"/>
                <w:sz w:val="21"/>
                <w:szCs w:val="21"/>
                <w:rtl/>
              </w:rPr>
              <w:t>ועוד כמה חוקים משונים בארצות הברית</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בסט. לואיס שבמיזורי מומלץ לנשים ללכת לישון בבגדים- לפי החוק אסור לכבאים להציל אישה שלבושה בכותונת לילה</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אם כבר ליפול קרבן לפשע, עדיף שזה יהיה בטקסס - לפי החוק, פושעים חייבים להודיע לקרבנות שלהם לפחות 24 שעות מראש לגבי הפשע שהם עומדים לבצע</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בבולטימור שבמרילנד אסור לקחת אריה לקולנוע</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proofErr w:type="spellStart"/>
            <w:r w:rsidRPr="00747FEC">
              <w:rPr>
                <w:rFonts w:ascii="Arial" w:eastAsia="Times New Roman" w:hAnsi="Arial" w:cs="Arial"/>
                <w:color w:val="1F4D59"/>
                <w:sz w:val="21"/>
                <w:szCs w:val="21"/>
                <w:rtl/>
              </w:rPr>
              <w:t>בפרובידנס</w:t>
            </w:r>
            <w:proofErr w:type="spellEnd"/>
            <w:r w:rsidRPr="00747FEC">
              <w:rPr>
                <w:rFonts w:ascii="Arial" w:eastAsia="Times New Roman" w:hAnsi="Arial" w:cs="Arial"/>
                <w:color w:val="1F4D59"/>
                <w:sz w:val="21"/>
                <w:szCs w:val="21"/>
                <w:rtl/>
              </w:rPr>
              <w:t xml:space="preserve"> שברוד איילנד מכירה של מברשת שיניים ומשחת שיניים לאותו לקוח אסורה על פי חוק בימי ראשון</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proofErr w:type="spellStart"/>
            <w:r w:rsidRPr="00747FEC">
              <w:rPr>
                <w:rFonts w:ascii="Arial" w:eastAsia="Times New Roman" w:hAnsi="Arial" w:cs="Arial"/>
                <w:color w:val="1F4D59"/>
                <w:sz w:val="21"/>
                <w:szCs w:val="21"/>
                <w:rtl/>
              </w:rPr>
              <w:t>בקנטאקי</w:t>
            </w:r>
            <w:proofErr w:type="spellEnd"/>
            <w:r w:rsidRPr="00747FEC">
              <w:rPr>
                <w:rFonts w:ascii="Arial" w:eastAsia="Times New Roman" w:hAnsi="Arial" w:cs="Arial"/>
                <w:color w:val="1F4D59"/>
                <w:sz w:val="21"/>
                <w:szCs w:val="21"/>
                <w:rtl/>
              </w:rPr>
              <w:t xml:space="preserve"> אסר ללכת ברחוב עם גלידה בתוך הכיס</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במדינת איווה אסור לסוסים לאכול מטפי כיבוי</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במדינת ניו יורק אסור לזרוק כדור על ראשו של מישהו סתם בשביל הכיף, נראה שצריך סיבה ממש טובה בשביל לעשות את זה</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בטנסי אסור לנהוג בזמן שישנים</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 xml:space="preserve">בעיר ניו יורק אסור למסעדות לקרוא לסנדוויץ' "סנדוויץ' </w:t>
            </w:r>
            <w:proofErr w:type="spellStart"/>
            <w:r w:rsidRPr="00747FEC">
              <w:rPr>
                <w:rFonts w:ascii="Arial" w:eastAsia="Times New Roman" w:hAnsi="Arial" w:cs="Arial"/>
                <w:color w:val="1F4D59"/>
                <w:sz w:val="21"/>
                <w:szCs w:val="21"/>
                <w:rtl/>
              </w:rPr>
              <w:t>קורנביף</w:t>
            </w:r>
            <w:proofErr w:type="spellEnd"/>
            <w:r w:rsidRPr="00747FEC">
              <w:rPr>
                <w:rFonts w:ascii="Arial" w:eastAsia="Times New Roman" w:hAnsi="Arial" w:cs="Arial"/>
                <w:color w:val="1F4D59"/>
                <w:sz w:val="21"/>
                <w:szCs w:val="21"/>
                <w:rtl/>
              </w:rPr>
              <w:t>" אם הוא עשוי מלחם לבן ומיונז</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tl/>
              </w:rPr>
              <w:t>ועוד כמה מרחבי העולם</w:t>
            </w:r>
            <w:r w:rsidRPr="00747FEC">
              <w:rPr>
                <w:rFonts w:ascii="Arial" w:eastAsia="Times New Roman" w:hAnsi="Arial" w:cs="Arial"/>
                <w:color w:val="1F4D59"/>
                <w:sz w:val="21"/>
                <w:szCs w:val="21"/>
              </w:rPr>
              <w:t>:</w:t>
            </w:r>
          </w:p>
          <w:p w:rsidR="00747FEC" w:rsidRDefault="00747FEC" w:rsidP="00F1796F">
            <w:pPr>
              <w:spacing w:after="0" w:line="240" w:lineRule="auto"/>
              <w:rPr>
                <w:rFonts w:ascii="Times New Roman" w:eastAsia="Times New Roman" w:hAnsi="Times New Roman" w:cs="Times New Roman" w:hint="cs"/>
                <w:sz w:val="24"/>
                <w:szCs w:val="24"/>
                <w:rtl/>
              </w:rPr>
            </w:pP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highlight w:val="yellow"/>
                <w:rtl/>
              </w:rPr>
              <w:t>אם במהלך הביקור במילאנו התושבים נראו לכם חייכניים במיוחד - זה לא בגלל שהם רוצים, זה בגלל שהם חייבים. לפי החוק, התושבים נדרשים לחייך בכל עת, אלא אם הם מבקרים בבית חולים או בלוויה. מי שעובר על החוק צפוי לקנס כבד</w:t>
            </w:r>
            <w:r w:rsidRPr="00747FEC">
              <w:rPr>
                <w:rFonts w:ascii="Arial" w:eastAsia="Times New Roman" w:hAnsi="Arial" w:cs="Arial"/>
                <w:color w:val="1F4D59"/>
                <w:sz w:val="21"/>
                <w:szCs w:val="21"/>
                <w:highlight w:val="yellow"/>
              </w:rPr>
              <w:t>.</w:t>
            </w:r>
          </w:p>
          <w:p w:rsidR="00F1796F" w:rsidRDefault="00F1796F" w:rsidP="00F1796F">
            <w:pPr>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ניתן לשוחח עם הילדים על משמעותה של 'תקנה שאין הציבור יכול לעמוד בה'.</w:t>
            </w:r>
          </w:p>
          <w:p w:rsidR="00F1796F" w:rsidRPr="00747FEC" w:rsidRDefault="00F1796F" w:rsidP="00F1796F">
            <w:pPr>
              <w:spacing w:after="0" w:line="240" w:lineRule="auto"/>
              <w:rPr>
                <w:rFonts w:ascii="Times New Roman" w:eastAsia="Times New Roman" w:hAnsi="Times New Roman" w:cs="Times New Roman" w:hint="cs"/>
                <w:sz w:val="24"/>
                <w:szCs w:val="24"/>
                <w:rtl/>
              </w:rPr>
            </w:pPr>
          </w:p>
          <w:p w:rsidR="00747FEC" w:rsidRDefault="00747FEC" w:rsidP="00F1796F">
            <w:pPr>
              <w:spacing w:after="0" w:line="240" w:lineRule="auto"/>
              <w:rPr>
                <w:rFonts w:ascii="Times New Roman" w:eastAsia="Times New Roman" w:hAnsi="Times New Roman" w:cs="Times New Roman" w:hint="cs"/>
                <w:sz w:val="24"/>
                <w:szCs w:val="24"/>
                <w:rtl/>
              </w:rPr>
            </w:pP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 xml:space="preserve">חיות מחמד לא רצויות בכל מקום בעולם. </w:t>
            </w:r>
            <w:proofErr w:type="spellStart"/>
            <w:r w:rsidRPr="00747FEC">
              <w:rPr>
                <w:rFonts w:ascii="Arial" w:eastAsia="Times New Roman" w:hAnsi="Arial" w:cs="Arial"/>
                <w:color w:val="1F4D59"/>
                <w:sz w:val="21"/>
                <w:szCs w:val="21"/>
                <w:rtl/>
              </w:rPr>
              <w:t>בבולדר</w:t>
            </w:r>
            <w:proofErr w:type="spellEnd"/>
            <w:r w:rsidRPr="00747FEC">
              <w:rPr>
                <w:rFonts w:ascii="Arial" w:eastAsia="Times New Roman" w:hAnsi="Arial" w:cs="Arial"/>
                <w:color w:val="1F4D59"/>
                <w:sz w:val="21"/>
                <w:szCs w:val="21"/>
                <w:rtl/>
              </w:rPr>
              <w:t xml:space="preserve"> שבקולורדו אסור לגדל בבית חיות מחמד, ובאיסלנד, בעבר, היה אסור לגדל כלבים כחיית מחמד</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highlight w:val="yellow"/>
                <w:rtl/>
              </w:rPr>
              <w:t>האסירים בדנמרק יכולים לנסות לברוח מהכלא כאוות נפשם. במידה והם נתפסים הם לא נענשים על ניסיון הבריחה ונדרשים רק לסיים את ריצוי עונשם</w:t>
            </w:r>
            <w:r w:rsidRPr="00747FEC">
              <w:rPr>
                <w:rFonts w:ascii="Arial" w:eastAsia="Times New Roman" w:hAnsi="Arial" w:cs="Arial"/>
                <w:color w:val="1F4D59"/>
                <w:sz w:val="21"/>
                <w:szCs w:val="21"/>
              </w:rPr>
              <w:t>.</w:t>
            </w:r>
          </w:p>
          <w:p w:rsidR="00F1796F" w:rsidRDefault="00F1796F" w:rsidP="00F1796F">
            <w:pPr>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אפשר לשאול את הילדים לדעתם על חוק שכזה. לכאורה, החוק קובע שבריחה מהכלא היא לגיטימית.</w:t>
            </w:r>
          </w:p>
          <w:p w:rsidR="00F1796F" w:rsidRPr="00747FEC" w:rsidRDefault="00F1796F" w:rsidP="00F1796F">
            <w:pPr>
              <w:spacing w:after="0" w:line="240" w:lineRule="auto"/>
              <w:rPr>
                <w:rFonts w:ascii="Times New Roman" w:eastAsia="Times New Roman" w:hAnsi="Times New Roman" w:cs="Times New Roman" w:hint="cs"/>
                <w:sz w:val="24"/>
                <w:szCs w:val="24"/>
                <w:rtl/>
              </w:rPr>
            </w:pPr>
          </w:p>
          <w:p w:rsidR="00747FEC" w:rsidRPr="00747FEC" w:rsidRDefault="00747FEC" w:rsidP="00F1796F">
            <w:pPr>
              <w:spacing w:after="0" w:line="240" w:lineRule="auto"/>
              <w:rPr>
                <w:rFonts w:ascii="Times New Roman" w:eastAsia="Times New Roman" w:hAnsi="Times New Roman" w:cs="Times New Roman"/>
                <w:sz w:val="24"/>
                <w:szCs w:val="24"/>
              </w:rPr>
            </w:pP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שוויץ ידועה כמדינה בה השמירה על הסביבה ועל השקט מעוגנת בחוק</w:t>
            </w:r>
            <w:r w:rsidR="00F1796F">
              <w:rPr>
                <w:rFonts w:ascii="Arial" w:eastAsia="Times New Roman" w:hAnsi="Arial" w:cs="Arial"/>
                <w:color w:val="1F4D59"/>
                <w:sz w:val="21"/>
                <w:szCs w:val="21"/>
                <w:rtl/>
              </w:rPr>
              <w:t xml:space="preserve">. בין היתר, לפי החוק השוויצרי, </w:t>
            </w:r>
            <w:bookmarkStart w:id="0" w:name="_GoBack"/>
            <w:bookmarkEnd w:id="0"/>
            <w:r w:rsidRPr="00747FEC">
              <w:rPr>
                <w:rFonts w:ascii="Arial" w:eastAsia="Times New Roman" w:hAnsi="Arial" w:cs="Arial"/>
                <w:color w:val="1F4D59"/>
                <w:sz w:val="21"/>
                <w:szCs w:val="21"/>
                <w:rtl/>
              </w:rPr>
              <w:t>אין להדיח את המים בשירותים אחרי השעה 22:00 בלילה. בנוסף, בעבר היה במדינה חוק לפיו אסור לטרוק את דלתות המכונית</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לפי חוק שוויצרי נוסף אסור לתלות בגדים לייבוש ביום ראשון, וגם לא לרחוץ את המכונית ביום זה</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בצרפת אסור לקרוא לחזיר נפוליאון</w:t>
            </w:r>
            <w:r w:rsidRPr="00747FEC">
              <w:rPr>
                <w:rFonts w:ascii="Arial" w:eastAsia="Times New Roman" w:hAnsi="Arial" w:cs="Arial"/>
                <w:color w:val="1F4D59"/>
                <w:sz w:val="21"/>
                <w:szCs w:val="21"/>
              </w:rPr>
              <w:t>. </w:t>
            </w:r>
            <w:r w:rsidRPr="00747FEC">
              <w:rPr>
                <w:rFonts w:ascii="Arial" w:eastAsia="Times New Roman" w:hAnsi="Arial" w:cs="Arial"/>
                <w:color w:val="1F4D59"/>
                <w:sz w:val="21"/>
                <w:szCs w:val="21"/>
              </w:rPr>
              <w:br/>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בוויקטוריה שבאוסטרליה צריך להזמין חשמלאי מוסמך בשביל להחליף נורה</w:t>
            </w:r>
            <w:r w:rsidRPr="00747FEC">
              <w:rPr>
                <w:rFonts w:ascii="Arial" w:eastAsia="Times New Roman" w:hAnsi="Arial" w:cs="Arial"/>
                <w:color w:val="1F4D59"/>
                <w:sz w:val="21"/>
                <w:szCs w:val="21"/>
              </w:rPr>
              <w:t>.</w:t>
            </w:r>
            <w:r w:rsidRPr="00747FEC">
              <w:rPr>
                <w:rFonts w:ascii="Arial" w:eastAsia="Times New Roman" w:hAnsi="Arial" w:cs="Arial"/>
                <w:color w:val="1F4D59"/>
                <w:sz w:val="21"/>
                <w:szCs w:val="21"/>
              </w:rPr>
              <w:br/>
              <w:t> </w:t>
            </w:r>
            <w:r w:rsidRPr="00747FEC">
              <w:rPr>
                <w:rFonts w:ascii="Arial" w:eastAsia="Times New Roman" w:hAnsi="Arial" w:cs="Arial"/>
                <w:color w:val="1F4D59"/>
                <w:sz w:val="21"/>
                <w:szCs w:val="21"/>
              </w:rPr>
              <w:br/>
            </w:r>
            <w:r w:rsidRPr="00747FEC">
              <w:rPr>
                <w:rFonts w:ascii="Arial" w:eastAsia="Times New Roman" w:hAnsi="Arial" w:cs="Arial"/>
                <w:b/>
                <w:bCs/>
                <w:color w:val="FF8A00"/>
                <w:sz w:val="21"/>
                <w:szCs w:val="21"/>
              </w:rPr>
              <w:t>• </w:t>
            </w:r>
            <w:r w:rsidRPr="00747FEC">
              <w:rPr>
                <w:rFonts w:ascii="Arial" w:eastAsia="Times New Roman" w:hAnsi="Arial" w:cs="Arial"/>
                <w:color w:val="1F4D59"/>
                <w:sz w:val="21"/>
                <w:szCs w:val="21"/>
                <w:rtl/>
              </w:rPr>
              <w:t xml:space="preserve">בסינגפור יש לא מעט חוקים נוקשים שהעונשים עליהם כבדים למדי, ובהתאם לכך רמת הפשיעה במדינה נמוכה במיוחד. החוק שאוסר על לעיסת מסטיק מפורסם במיוחד, אבל ישנם לא מעט חוקים מעניינים נוספים, כמו החוק שאוסר על הליכה בעירום בבית אם לא סוגרים לפני כן את </w:t>
            </w:r>
            <w:proofErr w:type="spellStart"/>
            <w:r w:rsidRPr="00747FEC">
              <w:rPr>
                <w:rFonts w:ascii="Arial" w:eastAsia="Times New Roman" w:hAnsi="Arial" w:cs="Arial"/>
                <w:color w:val="1F4D59"/>
                <w:sz w:val="21"/>
                <w:szCs w:val="21"/>
                <w:rtl/>
              </w:rPr>
              <w:t>הוילונות</w:t>
            </w:r>
            <w:proofErr w:type="spellEnd"/>
            <w:r w:rsidRPr="00747FEC">
              <w:rPr>
                <w:rFonts w:ascii="Arial" w:eastAsia="Times New Roman" w:hAnsi="Arial" w:cs="Arial"/>
                <w:color w:val="1F4D59"/>
                <w:sz w:val="21"/>
                <w:szCs w:val="21"/>
              </w:rPr>
              <w:t>.</w:t>
            </w:r>
          </w:p>
        </w:tc>
      </w:tr>
    </w:tbl>
    <w:p w:rsidR="00747FEC" w:rsidRPr="00747FEC" w:rsidRDefault="00747FEC" w:rsidP="00747FEC">
      <w:pPr>
        <w:spacing w:after="0" w:line="240" w:lineRule="auto"/>
        <w:rPr>
          <w:rFonts w:ascii="Times New Roman" w:eastAsia="Times New Roman" w:hAnsi="Times New Roman" w:cs="Times New Roman"/>
          <w:sz w:val="24"/>
          <w:szCs w:val="24"/>
        </w:rPr>
      </w:pPr>
    </w:p>
    <w:p w:rsidR="00747FEC" w:rsidRPr="00747FEC" w:rsidRDefault="00747FEC" w:rsidP="00747FEC">
      <w:pPr>
        <w:spacing w:after="0" w:line="240" w:lineRule="auto"/>
        <w:rPr>
          <w:rFonts w:ascii="Times New Roman" w:eastAsia="Times New Roman" w:hAnsi="Times New Roman" w:cs="Times New Roman"/>
          <w:color w:val="1F4D59"/>
          <w:sz w:val="18"/>
          <w:szCs w:val="18"/>
        </w:rPr>
      </w:pPr>
      <w:r w:rsidRPr="00747FEC">
        <w:rPr>
          <w:rFonts w:ascii="Times New Roman" w:eastAsia="Times New Roman" w:hAnsi="Times New Roman" w:cs="Times New Roman"/>
          <w:color w:val="1F4D59"/>
          <w:sz w:val="18"/>
          <w:szCs w:val="18"/>
        </w:rPr>
        <w:t> </w:t>
      </w:r>
    </w:p>
    <w:p w:rsidR="00153A9D" w:rsidRPr="00747FEC" w:rsidRDefault="00153A9D" w:rsidP="00747FEC"/>
    <w:sectPr w:rsidR="00153A9D" w:rsidRPr="00747FEC" w:rsidSect="00747F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EC"/>
    <w:rsid w:val="00153A9D"/>
    <w:rsid w:val="00747FEC"/>
    <w:rsid w:val="008D7022"/>
    <w:rsid w:val="00F179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FE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47F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7FE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47F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84983">
      <w:bodyDiv w:val="1"/>
      <w:marLeft w:val="0"/>
      <w:marRight w:val="0"/>
      <w:marTop w:val="0"/>
      <w:marBottom w:val="0"/>
      <w:divBdr>
        <w:top w:val="none" w:sz="0" w:space="0" w:color="auto"/>
        <w:left w:val="none" w:sz="0" w:space="0" w:color="auto"/>
        <w:bottom w:val="none" w:sz="0" w:space="0" w:color="auto"/>
        <w:right w:val="none" w:sz="0" w:space="0" w:color="auto"/>
      </w:divBdr>
      <w:divsChild>
        <w:div w:id="1642727339">
          <w:marLeft w:val="0"/>
          <w:marRight w:val="0"/>
          <w:marTop w:val="0"/>
          <w:marBottom w:val="0"/>
          <w:divBdr>
            <w:top w:val="none" w:sz="0" w:space="0" w:color="auto"/>
            <w:left w:val="none" w:sz="0" w:space="0" w:color="auto"/>
            <w:bottom w:val="none" w:sz="0" w:space="0" w:color="auto"/>
            <w:right w:val="none" w:sz="0" w:space="0" w:color="auto"/>
          </w:divBdr>
        </w:div>
        <w:div w:id="689988718">
          <w:marLeft w:val="0"/>
          <w:marRight w:val="0"/>
          <w:marTop w:val="0"/>
          <w:marBottom w:val="0"/>
          <w:divBdr>
            <w:top w:val="none" w:sz="0" w:space="0" w:color="auto"/>
            <w:left w:val="none" w:sz="0" w:space="0" w:color="auto"/>
            <w:bottom w:val="none" w:sz="0" w:space="0" w:color="auto"/>
            <w:right w:val="none" w:sz="0" w:space="0" w:color="auto"/>
          </w:divBdr>
        </w:div>
        <w:div w:id="394086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703</Words>
  <Characters>3520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2013-02-27T09:57:00Z</dcterms:created>
  <dcterms:modified xsi:type="dcterms:W3CDTF">2013-02-27T10:20:00Z</dcterms:modified>
</cp:coreProperties>
</file>