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1E7" w:rsidRPr="00AD28BA" w:rsidRDefault="007E41E7" w:rsidP="007E41E7">
      <w:pPr>
        <w:spacing w:line="360" w:lineRule="auto"/>
        <w:jc w:val="center"/>
        <w:rPr>
          <w:rFonts w:ascii="Arial" w:hAnsi="Arial" w:cs="Arial"/>
          <w:u w:val="single"/>
          <w:rtl/>
        </w:rPr>
      </w:pPr>
      <w:r w:rsidRPr="00AD28BA">
        <w:rPr>
          <w:rFonts w:ascii="Arial" w:hAnsi="Arial" w:cs="Arial"/>
          <w:u w:val="single"/>
          <w:rtl/>
        </w:rPr>
        <w:t>דף מספר 2 – הדחת קטין לשימוש בסם</w:t>
      </w:r>
    </w:p>
    <w:p w:rsidR="007E41E7" w:rsidRPr="00AD28BA" w:rsidRDefault="007E41E7" w:rsidP="007E41E7">
      <w:pPr>
        <w:spacing w:line="360" w:lineRule="auto"/>
        <w:rPr>
          <w:rFonts w:ascii="Arial" w:hAnsi="Arial" w:cs="Arial"/>
          <w:rtl/>
        </w:rPr>
      </w:pPr>
      <w:r w:rsidRPr="00AD28BA">
        <w:rPr>
          <w:rFonts w:ascii="Arial" w:hAnsi="Arial" w:cs="Arial"/>
          <w:rtl/>
        </w:rPr>
        <w:t>לפניכם סעיפים מפקודת הסמים המסוכנים הנוגעים למי שגרם לקטין להשתמש בסמים. (הסעיפים נערכו ע"מ להקל על הקריאה. ניתן למצוא הנוסח המלא באינטרנט.)</w:t>
      </w:r>
    </w:p>
    <w:p w:rsidR="007E41E7" w:rsidRPr="00AD28BA" w:rsidRDefault="007E41E7" w:rsidP="007E41E7">
      <w:pPr>
        <w:spacing w:line="360" w:lineRule="auto"/>
        <w:rPr>
          <w:rFonts w:ascii="Arial" w:hAnsi="Arial" w:cs="Arial"/>
          <w:rtl/>
        </w:rPr>
      </w:pPr>
      <w:r w:rsidRPr="00AD28BA">
        <w:rPr>
          <w:rFonts w:ascii="Arial" w:hAnsi="Arial" w:cs="Arial"/>
          <w:rtl/>
        </w:rPr>
        <w:t>אחרי כל סעיף מופיעות שאלות מחשבה (רובן די קשות). נסו לענות עליהן ביחד ולוודא שאתם מבינים את החוק.</w:t>
      </w:r>
    </w:p>
    <w:p w:rsidR="007E41E7" w:rsidRPr="00AD28BA" w:rsidRDefault="007E41E7" w:rsidP="007E41E7">
      <w:pPr>
        <w:rPr>
          <w:rFonts w:ascii="Arial" w:hAnsi="Arial" w:cs="Arial"/>
          <w:rtl/>
        </w:rPr>
      </w:pPr>
    </w:p>
    <w:p w:rsidR="007E41E7" w:rsidRPr="00AD28BA" w:rsidRDefault="007E41E7" w:rsidP="007E41E7">
      <w:pPr>
        <w:pBdr>
          <w:top w:val="single" w:sz="4" w:space="1" w:color="auto"/>
          <w:left w:val="single" w:sz="4" w:space="4" w:color="auto"/>
          <w:bottom w:val="single" w:sz="4" w:space="1" w:color="auto"/>
          <w:right w:val="single" w:sz="4" w:space="4" w:color="auto"/>
        </w:pBdr>
        <w:rPr>
          <w:rFonts w:ascii="Arial" w:hAnsi="Arial" w:cs="Arial"/>
          <w:b/>
          <w:bCs/>
          <w:rtl/>
        </w:rPr>
      </w:pPr>
      <w:r w:rsidRPr="00AD28BA">
        <w:rPr>
          <w:rFonts w:ascii="Arial" w:hAnsi="Arial" w:cs="Arial"/>
          <w:b/>
          <w:bCs/>
          <w:rtl/>
        </w:rPr>
        <w:t>21. הדחת קטין לסמים מסוכנים</w:t>
      </w:r>
    </w:p>
    <w:p w:rsidR="007E41E7" w:rsidRPr="00AD28BA" w:rsidRDefault="007E41E7" w:rsidP="007E41E7">
      <w:pPr>
        <w:pBdr>
          <w:top w:val="single" w:sz="4" w:space="1" w:color="auto"/>
          <w:left w:val="single" w:sz="4" w:space="4" w:color="auto"/>
          <w:bottom w:val="single" w:sz="4" w:space="1" w:color="auto"/>
          <w:right w:val="single" w:sz="4" w:space="4" w:color="auto"/>
        </w:pBdr>
        <w:rPr>
          <w:rFonts w:ascii="Arial" w:hAnsi="Arial" w:cs="Arial"/>
          <w:rtl/>
        </w:rPr>
      </w:pPr>
      <w:r w:rsidRPr="00AD28BA">
        <w:rPr>
          <w:rFonts w:ascii="Arial" w:hAnsi="Arial" w:cs="Arial"/>
          <w:rtl/>
        </w:rPr>
        <w:t>(א)  העושה אחת מאלה, דינו - מאסר עשרים וחמש שנים:</w:t>
      </w:r>
    </w:p>
    <w:p w:rsidR="007E41E7" w:rsidRPr="00AD28BA" w:rsidRDefault="007E41E7" w:rsidP="007E41E7">
      <w:pPr>
        <w:pBdr>
          <w:top w:val="single" w:sz="4" w:space="1" w:color="auto"/>
          <w:left w:val="single" w:sz="4" w:space="4" w:color="auto"/>
          <w:bottom w:val="single" w:sz="4" w:space="1" w:color="auto"/>
          <w:right w:val="single" w:sz="4" w:space="4" w:color="auto"/>
        </w:pBdr>
        <w:rPr>
          <w:rFonts w:ascii="Arial" w:hAnsi="Arial" w:cs="Arial"/>
          <w:rtl/>
        </w:rPr>
      </w:pPr>
      <w:r w:rsidRPr="00AD28BA">
        <w:rPr>
          <w:rFonts w:ascii="Arial" w:hAnsi="Arial" w:cs="Arial"/>
          <w:rtl/>
        </w:rPr>
        <w:t>(1)   נותן לקטין סם מסוכן;</w:t>
      </w:r>
    </w:p>
    <w:p w:rsidR="007E41E7" w:rsidRPr="00AD28BA" w:rsidRDefault="007E41E7" w:rsidP="007E41E7">
      <w:pPr>
        <w:pBdr>
          <w:top w:val="single" w:sz="4" w:space="1" w:color="auto"/>
          <w:left w:val="single" w:sz="4" w:space="4" w:color="auto"/>
          <w:bottom w:val="single" w:sz="4" w:space="1" w:color="auto"/>
          <w:right w:val="single" w:sz="4" w:space="4" w:color="auto"/>
        </w:pBdr>
        <w:rPr>
          <w:rFonts w:ascii="Arial" w:hAnsi="Arial" w:cs="Arial"/>
          <w:rtl/>
        </w:rPr>
      </w:pPr>
      <w:r w:rsidRPr="00AD28BA">
        <w:rPr>
          <w:rFonts w:ascii="Arial" w:hAnsi="Arial" w:cs="Arial"/>
          <w:rtl/>
        </w:rPr>
        <w:t>(2)   בהיותו אחראי לקטין מניח לו להשיג סם מסוכן או להשתמש בו;</w:t>
      </w:r>
    </w:p>
    <w:p w:rsidR="007E41E7" w:rsidRPr="00AD28BA" w:rsidRDefault="007E41E7" w:rsidP="007E41E7">
      <w:pPr>
        <w:pBdr>
          <w:top w:val="single" w:sz="4" w:space="1" w:color="auto"/>
          <w:left w:val="single" w:sz="4" w:space="4" w:color="auto"/>
          <w:bottom w:val="single" w:sz="4" w:space="1" w:color="auto"/>
          <w:right w:val="single" w:sz="4" w:space="4" w:color="auto"/>
        </w:pBdr>
        <w:rPr>
          <w:rFonts w:ascii="Arial" w:hAnsi="Arial" w:cs="Arial"/>
          <w:rtl/>
        </w:rPr>
      </w:pPr>
      <w:r w:rsidRPr="00AD28BA">
        <w:rPr>
          <w:rFonts w:ascii="Arial" w:hAnsi="Arial" w:cs="Arial"/>
          <w:rtl/>
        </w:rPr>
        <w:t>(3)   משדל קטין להשיג סם מסוכן או להשתמש בו.</w:t>
      </w:r>
    </w:p>
    <w:p w:rsidR="007E41E7" w:rsidRPr="00AD28BA" w:rsidRDefault="007E41E7" w:rsidP="007E41E7">
      <w:pPr>
        <w:pBdr>
          <w:top w:val="single" w:sz="4" w:space="1" w:color="auto"/>
          <w:left w:val="single" w:sz="4" w:space="4" w:color="auto"/>
          <w:bottom w:val="single" w:sz="4" w:space="1" w:color="auto"/>
          <w:right w:val="single" w:sz="4" w:space="4" w:color="auto"/>
        </w:pBdr>
        <w:rPr>
          <w:rFonts w:ascii="Arial" w:hAnsi="Arial" w:cs="Arial"/>
          <w:rtl/>
        </w:rPr>
      </w:pPr>
      <w:r w:rsidRPr="00AD28BA">
        <w:rPr>
          <w:rFonts w:ascii="Arial" w:hAnsi="Arial" w:cs="Arial"/>
          <w:rtl/>
        </w:rPr>
        <w:t>ב)  לעניין סעיף זה, "אחראי לקטין" - הורה, לרבות הורה חורג, מאמץ, אפוטרופוס או מי שהקטין נמצא במשמורתו או בהשגחתו.</w:t>
      </w:r>
    </w:p>
    <w:p w:rsidR="007E41E7" w:rsidRPr="00AD28BA" w:rsidRDefault="007E41E7" w:rsidP="007E41E7">
      <w:pPr>
        <w:rPr>
          <w:rFonts w:ascii="Arial" w:hAnsi="Arial" w:cs="Arial"/>
          <w:rtl/>
        </w:rPr>
      </w:pPr>
    </w:p>
    <w:p w:rsidR="007E41E7" w:rsidRPr="00AD28BA" w:rsidRDefault="007E41E7" w:rsidP="007E41E7">
      <w:pPr>
        <w:spacing w:line="360" w:lineRule="auto"/>
        <w:rPr>
          <w:rFonts w:ascii="Arial" w:hAnsi="Arial" w:cs="Arial"/>
          <w:rtl/>
        </w:rPr>
      </w:pPr>
      <w:r w:rsidRPr="00AD28BA">
        <w:rPr>
          <w:rFonts w:ascii="Arial" w:hAnsi="Arial" w:cs="Arial"/>
          <w:u w:val="single"/>
          <w:rtl/>
        </w:rPr>
        <w:t xml:space="preserve">שאלה </w:t>
      </w:r>
      <w:r w:rsidRPr="00AD28BA">
        <w:rPr>
          <w:rFonts w:ascii="Arial" w:hAnsi="Arial" w:cs="Arial"/>
          <w:rtl/>
        </w:rPr>
        <w:t>1: מה ההבדל בין סעיף (1)  וסעיף (3), לבין סעיף (2)?  איזו אחריות מוגברת סעיף (2) מטיל על הורים או אחראים לקטין?</w:t>
      </w:r>
    </w:p>
    <w:p w:rsidR="007E41E7" w:rsidRPr="00AD28BA" w:rsidRDefault="007E41E7" w:rsidP="007E41E7">
      <w:pPr>
        <w:rPr>
          <w:rFonts w:ascii="Arial" w:hAnsi="Arial" w:cs="Arial"/>
          <w:rtl/>
        </w:rPr>
      </w:pPr>
    </w:p>
    <w:p w:rsidR="007E41E7" w:rsidRPr="00AD28BA" w:rsidRDefault="007E41E7" w:rsidP="007E41E7">
      <w:pPr>
        <w:rPr>
          <w:rFonts w:ascii="Arial" w:hAnsi="Arial" w:cs="Arial"/>
          <w:rtl/>
        </w:rPr>
      </w:pPr>
    </w:p>
    <w:p w:rsidR="007E41E7" w:rsidRPr="00AD28BA" w:rsidRDefault="007E41E7" w:rsidP="007E41E7">
      <w:pPr>
        <w:pBdr>
          <w:top w:val="single" w:sz="4" w:space="1" w:color="auto"/>
          <w:left w:val="single" w:sz="4" w:space="4" w:color="auto"/>
          <w:bottom w:val="single" w:sz="4" w:space="1" w:color="auto"/>
          <w:right w:val="single" w:sz="4" w:space="4" w:color="auto"/>
        </w:pBdr>
        <w:rPr>
          <w:rFonts w:ascii="Arial" w:hAnsi="Arial" w:cs="Arial"/>
          <w:rtl/>
        </w:rPr>
      </w:pPr>
      <w:r w:rsidRPr="00AD28BA">
        <w:rPr>
          <w:rFonts w:ascii="Arial" w:hAnsi="Arial" w:cs="Arial"/>
          <w:b/>
          <w:bCs/>
          <w:rtl/>
        </w:rPr>
        <w:t xml:space="preserve">23. דרכי ביצוע  </w:t>
      </w:r>
    </w:p>
    <w:p w:rsidR="007E41E7" w:rsidRPr="00AD28BA" w:rsidRDefault="007E41E7" w:rsidP="007E41E7">
      <w:pPr>
        <w:pBdr>
          <w:top w:val="single" w:sz="4" w:space="1" w:color="auto"/>
          <w:left w:val="single" w:sz="4" w:space="4" w:color="auto"/>
          <w:bottom w:val="single" w:sz="4" w:space="1" w:color="auto"/>
          <w:right w:val="single" w:sz="4" w:space="4" w:color="auto"/>
        </w:pBdr>
        <w:rPr>
          <w:rFonts w:ascii="Arial" w:hAnsi="Arial" w:cs="Arial"/>
          <w:rtl/>
        </w:rPr>
      </w:pPr>
      <w:r w:rsidRPr="00AD28BA">
        <w:rPr>
          <w:rFonts w:ascii="Arial" w:hAnsi="Arial" w:cs="Arial"/>
          <w:rtl/>
        </w:rPr>
        <w:t>לעניין מעשה לפי סעיף 21 אין נפקא מינה (אין זה משנה) -</w:t>
      </w:r>
    </w:p>
    <w:p w:rsidR="007E41E7" w:rsidRPr="00AD28BA" w:rsidRDefault="007E41E7" w:rsidP="007E41E7">
      <w:pPr>
        <w:pBdr>
          <w:top w:val="single" w:sz="4" w:space="1" w:color="auto"/>
          <w:left w:val="single" w:sz="4" w:space="4" w:color="auto"/>
          <w:bottom w:val="single" w:sz="4" w:space="1" w:color="auto"/>
          <w:right w:val="single" w:sz="4" w:space="4" w:color="auto"/>
        </w:pBdr>
        <w:rPr>
          <w:rFonts w:ascii="Arial" w:hAnsi="Arial" w:cs="Arial"/>
          <w:rtl/>
        </w:rPr>
      </w:pPr>
      <w:r w:rsidRPr="00AD28BA">
        <w:rPr>
          <w:rFonts w:ascii="Arial" w:hAnsi="Arial" w:cs="Arial"/>
          <w:rtl/>
        </w:rPr>
        <w:t>(1)   אם הקטין ידע שהוא משתמש בסם מסוכן או לא ידע על כך;</w:t>
      </w:r>
    </w:p>
    <w:p w:rsidR="007E41E7" w:rsidRPr="00AD28BA" w:rsidRDefault="007E41E7" w:rsidP="007E41E7">
      <w:pPr>
        <w:pBdr>
          <w:top w:val="single" w:sz="4" w:space="1" w:color="auto"/>
          <w:left w:val="single" w:sz="4" w:space="4" w:color="auto"/>
          <w:bottom w:val="single" w:sz="4" w:space="1" w:color="auto"/>
          <w:right w:val="single" w:sz="4" w:space="4" w:color="auto"/>
        </w:pBdr>
        <w:rPr>
          <w:rFonts w:ascii="Arial" w:hAnsi="Arial" w:cs="Arial"/>
          <w:rtl/>
        </w:rPr>
      </w:pPr>
      <w:r w:rsidRPr="00AD28BA">
        <w:rPr>
          <w:rFonts w:ascii="Arial" w:hAnsi="Arial" w:cs="Arial"/>
          <w:rtl/>
        </w:rPr>
        <w:t>(2)   פרט לגבי פיסקה (3), אם הנאשם פנה אל הקטין או הקטין אליו.</w:t>
      </w:r>
    </w:p>
    <w:p w:rsidR="007E41E7" w:rsidRPr="00AD28BA" w:rsidRDefault="007E41E7" w:rsidP="007E41E7">
      <w:pPr>
        <w:rPr>
          <w:rFonts w:ascii="Arial" w:hAnsi="Arial" w:cs="Arial"/>
          <w:rtl/>
        </w:rPr>
      </w:pPr>
    </w:p>
    <w:p w:rsidR="007E41E7" w:rsidRPr="00AD28BA" w:rsidRDefault="007E41E7" w:rsidP="007E41E7">
      <w:pPr>
        <w:spacing w:line="360" w:lineRule="auto"/>
        <w:rPr>
          <w:rFonts w:ascii="Arial" w:hAnsi="Arial" w:cs="Arial"/>
          <w:rtl/>
        </w:rPr>
      </w:pPr>
      <w:r w:rsidRPr="00AD28BA">
        <w:rPr>
          <w:rFonts w:ascii="Arial" w:hAnsi="Arial" w:cs="Arial"/>
          <w:u w:val="single"/>
          <w:rtl/>
        </w:rPr>
        <w:t xml:space="preserve">שאלה </w:t>
      </w:r>
      <w:r w:rsidRPr="00AD28BA">
        <w:rPr>
          <w:rFonts w:ascii="Arial" w:hAnsi="Arial" w:cs="Arial"/>
          <w:rtl/>
        </w:rPr>
        <w:t>2: דני בן ה-14 ראה נער בן 17 שואף אבקה לבנה בגן ציבורי בשעות לילה. דני שאל אותו מה הוא עושה וביקש לנסות גם הוא. האם ניתן להאשים את הנער בהדחת קטין לשימוש בסם מסוכן? מה הוא יטען להגנתו?</w:t>
      </w:r>
    </w:p>
    <w:p w:rsidR="007E41E7" w:rsidRPr="00AD28BA" w:rsidRDefault="007E41E7" w:rsidP="007E41E7">
      <w:pPr>
        <w:rPr>
          <w:rFonts w:ascii="Arial" w:hAnsi="Arial" w:cs="Arial"/>
          <w:rtl/>
        </w:rPr>
      </w:pPr>
    </w:p>
    <w:p w:rsidR="007E41E7" w:rsidRPr="00AD28BA" w:rsidRDefault="007E41E7" w:rsidP="007E41E7">
      <w:pPr>
        <w:pBdr>
          <w:top w:val="single" w:sz="4" w:space="1" w:color="auto"/>
          <w:left w:val="single" w:sz="4" w:space="4" w:color="auto"/>
          <w:bottom w:val="single" w:sz="4" w:space="1" w:color="auto"/>
          <w:right w:val="single" w:sz="4" w:space="4" w:color="auto"/>
        </w:pBdr>
        <w:rPr>
          <w:rFonts w:ascii="Arial" w:hAnsi="Arial" w:cs="Arial"/>
          <w:b/>
          <w:bCs/>
          <w:rtl/>
        </w:rPr>
      </w:pPr>
      <w:r w:rsidRPr="00AD28BA">
        <w:rPr>
          <w:rFonts w:ascii="Arial" w:hAnsi="Arial" w:cs="Arial"/>
          <w:b/>
          <w:bCs/>
          <w:rtl/>
        </w:rPr>
        <w:t xml:space="preserve">24. חזקות  </w:t>
      </w:r>
    </w:p>
    <w:p w:rsidR="007E41E7" w:rsidRPr="00AD28BA" w:rsidRDefault="007E41E7" w:rsidP="007E41E7">
      <w:pPr>
        <w:pBdr>
          <w:top w:val="single" w:sz="4" w:space="1" w:color="auto"/>
          <w:left w:val="single" w:sz="4" w:space="4" w:color="auto"/>
          <w:bottom w:val="single" w:sz="4" w:space="1" w:color="auto"/>
          <w:right w:val="single" w:sz="4" w:space="4" w:color="auto"/>
        </w:pBdr>
        <w:rPr>
          <w:rFonts w:ascii="Arial" w:hAnsi="Arial" w:cs="Arial"/>
          <w:rtl/>
        </w:rPr>
      </w:pPr>
      <w:r w:rsidRPr="00AD28BA">
        <w:rPr>
          <w:rFonts w:ascii="Arial" w:hAnsi="Arial" w:cs="Arial"/>
          <w:rtl/>
        </w:rPr>
        <w:t>חזקה על אדם שעבר אחת העבירות לפי סעיף 21 אם עשה אחת מאלה:</w:t>
      </w:r>
    </w:p>
    <w:p w:rsidR="007E41E7" w:rsidRPr="00AD28BA" w:rsidRDefault="007E41E7" w:rsidP="007E41E7">
      <w:pPr>
        <w:pBdr>
          <w:top w:val="single" w:sz="4" w:space="1" w:color="auto"/>
          <w:left w:val="single" w:sz="4" w:space="4" w:color="auto"/>
          <w:bottom w:val="single" w:sz="4" w:space="1" w:color="auto"/>
          <w:right w:val="single" w:sz="4" w:space="4" w:color="auto"/>
        </w:pBdr>
        <w:rPr>
          <w:rFonts w:ascii="Arial" w:hAnsi="Arial" w:cs="Arial"/>
          <w:rtl/>
        </w:rPr>
      </w:pPr>
      <w:r w:rsidRPr="00AD28BA">
        <w:rPr>
          <w:rFonts w:ascii="Arial" w:hAnsi="Arial" w:cs="Arial"/>
          <w:rtl/>
        </w:rPr>
        <w:t>(1)   נתן לידי קטין או לאחר בשבילו כלי הנועד לשימוש בסם מסוכן;</w:t>
      </w:r>
    </w:p>
    <w:p w:rsidR="007E41E7" w:rsidRPr="00AD28BA" w:rsidRDefault="007E41E7" w:rsidP="007E41E7">
      <w:pPr>
        <w:pBdr>
          <w:top w:val="single" w:sz="4" w:space="1" w:color="auto"/>
          <w:left w:val="single" w:sz="4" w:space="4" w:color="auto"/>
          <w:bottom w:val="single" w:sz="4" w:space="1" w:color="auto"/>
          <w:right w:val="single" w:sz="4" w:space="4" w:color="auto"/>
        </w:pBdr>
        <w:rPr>
          <w:rFonts w:ascii="Arial" w:hAnsi="Arial" w:cs="Arial"/>
          <w:rtl/>
        </w:rPr>
      </w:pPr>
      <w:r w:rsidRPr="00AD28BA">
        <w:rPr>
          <w:rFonts w:ascii="Arial" w:hAnsi="Arial" w:cs="Arial"/>
          <w:rtl/>
        </w:rPr>
        <w:t>(2)   הזמין קטין למקום שבו רגילים להשתמש בסמים מסוכנים;</w:t>
      </w:r>
    </w:p>
    <w:p w:rsidR="007E41E7" w:rsidRPr="00AD28BA" w:rsidRDefault="007E41E7" w:rsidP="007E41E7">
      <w:pPr>
        <w:pBdr>
          <w:top w:val="single" w:sz="4" w:space="1" w:color="auto"/>
          <w:left w:val="single" w:sz="4" w:space="4" w:color="auto"/>
          <w:bottom w:val="single" w:sz="4" w:space="1" w:color="auto"/>
          <w:right w:val="single" w:sz="4" w:space="4" w:color="auto"/>
        </w:pBdr>
        <w:rPr>
          <w:rFonts w:ascii="Arial" w:hAnsi="Arial" w:cs="Arial"/>
          <w:rtl/>
        </w:rPr>
      </w:pPr>
      <w:r w:rsidRPr="00AD28BA">
        <w:rPr>
          <w:rFonts w:ascii="Arial" w:hAnsi="Arial" w:cs="Arial"/>
          <w:rtl/>
        </w:rPr>
        <w:t>(3)   הזמין קטין למקום שבו יכול הקטין להשיג סם מסוכן או להשתמש בו;</w:t>
      </w:r>
    </w:p>
    <w:p w:rsidR="007E41E7" w:rsidRPr="00AD28BA" w:rsidRDefault="007E41E7" w:rsidP="007E41E7">
      <w:pPr>
        <w:rPr>
          <w:rFonts w:ascii="Arial" w:hAnsi="Arial" w:cs="Arial"/>
          <w:b/>
          <w:bCs/>
          <w:rtl/>
        </w:rPr>
      </w:pPr>
    </w:p>
    <w:p w:rsidR="007E41E7" w:rsidRPr="00AD28BA" w:rsidRDefault="007E41E7" w:rsidP="007E41E7">
      <w:pPr>
        <w:rPr>
          <w:rFonts w:ascii="Arial" w:hAnsi="Arial" w:cs="Arial"/>
          <w:rtl/>
        </w:rPr>
      </w:pPr>
      <w:r w:rsidRPr="00AD28BA">
        <w:rPr>
          <w:rFonts w:ascii="Arial" w:hAnsi="Arial" w:cs="Arial"/>
          <w:u w:val="single"/>
          <w:rtl/>
        </w:rPr>
        <w:t>שאלה 3</w:t>
      </w:r>
      <w:r w:rsidRPr="00AD28BA">
        <w:rPr>
          <w:rFonts w:ascii="Arial" w:hAnsi="Arial" w:cs="Arial"/>
          <w:rtl/>
        </w:rPr>
        <w:t xml:space="preserve">: האם זו עבירה לתת לקטין 'באנג'? להזמין קטין למסיבת אסיד? </w:t>
      </w:r>
    </w:p>
    <w:p w:rsidR="007E41E7" w:rsidRPr="00AD28BA" w:rsidRDefault="007E41E7" w:rsidP="007E41E7">
      <w:pPr>
        <w:rPr>
          <w:rFonts w:ascii="Arial" w:hAnsi="Arial" w:cs="Arial"/>
          <w:b/>
          <w:bCs/>
          <w:rtl/>
        </w:rPr>
      </w:pPr>
    </w:p>
    <w:p w:rsidR="007E41E7" w:rsidRPr="00AD28BA" w:rsidRDefault="007E41E7" w:rsidP="007E41E7">
      <w:pPr>
        <w:rPr>
          <w:rFonts w:ascii="Arial" w:hAnsi="Arial" w:cs="Arial"/>
          <w:b/>
          <w:bCs/>
          <w:rtl/>
        </w:rPr>
      </w:pPr>
    </w:p>
    <w:p w:rsidR="007E41E7" w:rsidRPr="00AD28BA" w:rsidRDefault="007E41E7" w:rsidP="007E41E7">
      <w:pPr>
        <w:rPr>
          <w:rFonts w:ascii="Arial" w:hAnsi="Arial" w:cs="Arial"/>
          <w:b/>
          <w:bCs/>
          <w:rtl/>
        </w:rPr>
      </w:pPr>
    </w:p>
    <w:p w:rsidR="007E41E7" w:rsidRPr="00AD28BA" w:rsidRDefault="007E41E7" w:rsidP="007E41E7">
      <w:pPr>
        <w:pBdr>
          <w:top w:val="single" w:sz="4" w:space="1" w:color="auto"/>
          <w:left w:val="single" w:sz="4" w:space="4" w:color="auto"/>
          <w:bottom w:val="single" w:sz="4" w:space="1" w:color="auto"/>
          <w:right w:val="single" w:sz="4" w:space="4" w:color="auto"/>
        </w:pBdr>
        <w:rPr>
          <w:rFonts w:ascii="Arial" w:hAnsi="Arial" w:cs="Arial" w:hint="cs"/>
          <w:b/>
          <w:bCs/>
          <w:rtl/>
        </w:rPr>
      </w:pPr>
      <w:r w:rsidRPr="00AD28BA">
        <w:rPr>
          <w:rFonts w:ascii="Arial" w:hAnsi="Arial" w:cs="Arial"/>
          <w:b/>
          <w:bCs/>
          <w:rtl/>
        </w:rPr>
        <w:t xml:space="preserve">25. מאסר חובה  </w:t>
      </w:r>
      <w:bookmarkStart w:id="0" w:name="_GoBack"/>
      <w:bookmarkEnd w:id="0"/>
    </w:p>
    <w:p w:rsidR="007E41E7" w:rsidRPr="00AD28BA" w:rsidRDefault="007E41E7" w:rsidP="007E41E7">
      <w:pPr>
        <w:pBdr>
          <w:top w:val="single" w:sz="4" w:space="1" w:color="auto"/>
          <w:left w:val="single" w:sz="4" w:space="4" w:color="auto"/>
          <w:bottom w:val="single" w:sz="4" w:space="1" w:color="auto"/>
          <w:right w:val="single" w:sz="4" w:space="4" w:color="auto"/>
        </w:pBdr>
        <w:rPr>
          <w:rFonts w:ascii="Arial" w:hAnsi="Arial" w:cs="Arial"/>
        </w:rPr>
      </w:pPr>
      <w:r w:rsidRPr="00AD28BA">
        <w:rPr>
          <w:rFonts w:ascii="Arial" w:hAnsi="Arial" w:cs="Arial"/>
          <w:rtl/>
        </w:rPr>
        <w:t>מי שהורשע בעבירה לפי סעיף 21 או בניסיון לעבירה כאמור או בשידול לעבירה כאמור, יוטל עליו עונש מאסר, אם כעונש יחיד ואם בצירוף לעונש אחר, אך לא יוטל עליו מאסר על תנאי בלבד ולא יינתן עליו צו-מבחן.</w:t>
      </w:r>
    </w:p>
    <w:p w:rsidR="007E41E7" w:rsidRPr="00AD28BA" w:rsidRDefault="007E41E7" w:rsidP="007E41E7">
      <w:pPr>
        <w:spacing w:line="360" w:lineRule="auto"/>
        <w:rPr>
          <w:rFonts w:ascii="Arial" w:hAnsi="Arial" w:cs="Arial"/>
          <w:u w:val="single"/>
          <w:rtl/>
        </w:rPr>
      </w:pPr>
    </w:p>
    <w:p w:rsidR="007E41E7" w:rsidRPr="00AD28BA" w:rsidRDefault="007E41E7" w:rsidP="007E41E7">
      <w:pPr>
        <w:spacing w:line="360" w:lineRule="auto"/>
        <w:rPr>
          <w:rFonts w:ascii="Arial" w:hAnsi="Arial" w:cs="Arial"/>
          <w:rtl/>
        </w:rPr>
      </w:pPr>
      <w:r w:rsidRPr="00AD28BA">
        <w:rPr>
          <w:rFonts w:ascii="Arial" w:hAnsi="Arial" w:cs="Arial"/>
          <w:u w:val="single"/>
          <w:rtl/>
        </w:rPr>
        <w:t>שאלה 4</w:t>
      </w:r>
      <w:r w:rsidRPr="00AD28BA">
        <w:rPr>
          <w:rFonts w:ascii="Arial" w:hAnsi="Arial" w:cs="Arial"/>
          <w:rtl/>
        </w:rPr>
        <w:t xml:space="preserve">: משמעות הסעיף הזה היא, שמי שהורשע בהדחת קטין לסמים מסוכנים, לא יכול לקבל עונש של מאסר על תנאי או של קנס בלבד – הוא חייב לקבל מאסר בפועל. </w:t>
      </w:r>
    </w:p>
    <w:p w:rsidR="007E41E7" w:rsidRPr="00AD28BA" w:rsidRDefault="007E41E7" w:rsidP="007E41E7">
      <w:pPr>
        <w:spacing w:line="360" w:lineRule="auto"/>
        <w:rPr>
          <w:rFonts w:ascii="Arial" w:hAnsi="Arial" w:cs="Arial"/>
          <w:rtl/>
        </w:rPr>
      </w:pPr>
      <w:r w:rsidRPr="00AD28BA">
        <w:rPr>
          <w:rFonts w:ascii="Arial" w:hAnsi="Arial" w:cs="Arial"/>
          <w:rtl/>
        </w:rPr>
        <w:t>יש רק עוד סעיף אחד בחוק שיש עליו 'עונש מינימום'. נסו לנחש מהו הסעיף הנוסף ומדוע נקבע עונש מינימום לעבירת הדחת קטין.</w:t>
      </w:r>
    </w:p>
    <w:p w:rsidR="00380701" w:rsidRDefault="00380701"/>
    <w:sectPr w:rsidR="00380701" w:rsidSect="007E41E7">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1E7"/>
    <w:rsid w:val="00380701"/>
    <w:rsid w:val="007E41E7"/>
    <w:rsid w:val="008D70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1E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1E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1582</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2013-04-01T11:18:00Z</dcterms:created>
  <dcterms:modified xsi:type="dcterms:W3CDTF">2013-04-01T11:19:00Z</dcterms:modified>
</cp:coreProperties>
</file>