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45" w:rsidRDefault="00735145" w:rsidP="00735145">
      <w:pPr>
        <w:spacing w:line="360" w:lineRule="auto"/>
        <w:jc w:val="center"/>
        <w:rPr>
          <w:rFonts w:cs="Miriam" w:hint="cs"/>
          <w:b/>
          <w:bCs/>
          <w:sz w:val="28"/>
          <w:szCs w:val="28"/>
          <w:u w:val="single"/>
          <w:rtl/>
        </w:rPr>
      </w:pPr>
      <w:r>
        <w:rPr>
          <w:rFonts w:cs="Miriam" w:hint="cs"/>
          <w:b/>
          <w:bCs/>
          <w:sz w:val="28"/>
          <w:szCs w:val="28"/>
          <w:u w:val="single"/>
          <w:rtl/>
        </w:rPr>
        <w:t>עקרונות המשפט הפלילי – כללי העמדה לדין (פתרון)</w:t>
      </w:r>
    </w:p>
    <w:p w:rsidR="00735145" w:rsidRDefault="00735145" w:rsidP="00735145">
      <w:pPr>
        <w:spacing w:line="360" w:lineRule="auto"/>
        <w:ind w:left="360"/>
        <w:jc w:val="both"/>
        <w:rPr>
          <w:rFonts w:cs="Miriam" w:hint="cs"/>
          <w:sz w:val="20"/>
          <w:rtl/>
        </w:rPr>
      </w:pPr>
    </w:p>
    <w:p w:rsidR="00735145" w:rsidRDefault="00735145" w:rsidP="00735145">
      <w:pPr>
        <w:numPr>
          <w:ilvl w:val="0"/>
          <w:numId w:val="1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b/>
          <w:bCs/>
          <w:u w:val="single"/>
          <w:rtl/>
        </w:rPr>
        <w:t>עקרון החוקיות</w:t>
      </w:r>
      <w:r>
        <w:rPr>
          <w:rFonts w:cs="Miriam" w:hint="cs"/>
          <w:rtl/>
        </w:rPr>
        <w:t xml:space="preserve"> =</w:t>
      </w:r>
      <w:r>
        <w:rPr>
          <w:rFonts w:cs="Miriam" w:hint="cs"/>
          <w:u w:val="single"/>
          <w:rtl/>
        </w:rPr>
        <w:t xml:space="preserve"> לא יעמוד לדין</w:t>
      </w:r>
      <w:r>
        <w:rPr>
          <w:rFonts w:cs="Miriam" w:hint="cs"/>
          <w:rtl/>
        </w:rPr>
        <w:t xml:space="preserve"> אדם אם ביצע מעשה שאינו אסור על פי החוק. </w:t>
      </w:r>
    </w:p>
    <w:p w:rsidR="00735145" w:rsidRDefault="00735145" w:rsidP="00735145">
      <w:pPr>
        <w:spacing w:line="360" w:lineRule="auto"/>
        <w:ind w:left="360"/>
        <w:jc w:val="both"/>
        <w:rPr>
          <w:rFonts w:cs="Miriam"/>
        </w:rPr>
      </w:pPr>
      <w:r>
        <w:rPr>
          <w:rFonts w:cs="Miriam" w:hint="cs"/>
          <w:rtl/>
        </w:rPr>
        <w:t xml:space="preserve">     הכלל הוא שאין עבירה ואין עונש אלא אם כן קיים חוק האוסר על ביצוע המעשה.</w:t>
      </w:r>
    </w:p>
    <w:p w:rsidR="00735145" w:rsidRDefault="00735145" w:rsidP="00735145">
      <w:pPr>
        <w:spacing w:line="360" w:lineRule="auto"/>
        <w:ind w:left="360"/>
        <w:jc w:val="both"/>
        <w:rPr>
          <w:rFonts w:cs="Miriam" w:hint="cs"/>
          <w:rtl/>
        </w:rPr>
      </w:pPr>
    </w:p>
    <w:p w:rsidR="00735145" w:rsidRDefault="00735145" w:rsidP="00735145">
      <w:pPr>
        <w:numPr>
          <w:ilvl w:val="0"/>
          <w:numId w:val="1"/>
        </w:numPr>
        <w:spacing w:line="360" w:lineRule="auto"/>
        <w:ind w:left="1440"/>
        <w:jc w:val="both"/>
        <w:rPr>
          <w:rFonts w:cs="Miriam" w:hint="cs"/>
          <w:rtl/>
        </w:rPr>
      </w:pPr>
      <w:r>
        <w:rPr>
          <w:rFonts w:cs="Miriam" w:hint="cs"/>
          <w:b/>
          <w:bCs/>
          <w:u w:val="single"/>
          <w:rtl/>
        </w:rPr>
        <w:t>אי ידיעת החוק אינה פוטרת מעונש</w:t>
      </w:r>
      <w:r>
        <w:rPr>
          <w:rFonts w:cs="Miriam" w:hint="cs"/>
          <w:rtl/>
        </w:rPr>
        <w:t xml:space="preserve"> = אדם שעבר על החוק </w:t>
      </w:r>
      <w:r>
        <w:rPr>
          <w:rFonts w:cs="Miriam" w:hint="cs"/>
          <w:u w:val="single"/>
          <w:rtl/>
        </w:rPr>
        <w:t>יעמוד לדין</w:t>
      </w:r>
      <w:r>
        <w:rPr>
          <w:rFonts w:cs="Miriam" w:hint="cs"/>
          <w:rtl/>
        </w:rPr>
        <w:t xml:space="preserve"> גם אם בעת ביצוע העבירה לא ידע על קיומו של חוק.</w:t>
      </w:r>
    </w:p>
    <w:p w:rsidR="00735145" w:rsidRDefault="00735145" w:rsidP="00735145">
      <w:pPr>
        <w:spacing w:line="360" w:lineRule="auto"/>
        <w:ind w:left="360"/>
        <w:jc w:val="both"/>
        <w:rPr>
          <w:rFonts w:cs="Miriam"/>
        </w:rPr>
      </w:pPr>
    </w:p>
    <w:p w:rsidR="00735145" w:rsidRDefault="00735145" w:rsidP="00735145">
      <w:pPr>
        <w:numPr>
          <w:ilvl w:val="0"/>
          <w:numId w:val="1"/>
        </w:numPr>
        <w:spacing w:line="360" w:lineRule="auto"/>
        <w:ind w:left="1440"/>
        <w:jc w:val="both"/>
        <w:rPr>
          <w:rFonts w:cs="Miriam"/>
        </w:rPr>
      </w:pPr>
      <w:proofErr w:type="spellStart"/>
      <w:r>
        <w:rPr>
          <w:rFonts w:cs="Miriam"/>
          <w:b/>
          <w:bCs/>
          <w:u w:val="single"/>
        </w:rPr>
        <w:t>Deminimis</w:t>
      </w:r>
      <w:proofErr w:type="spellEnd"/>
      <w:r>
        <w:rPr>
          <w:rFonts w:cs="Miriam" w:hint="cs"/>
          <w:b/>
          <w:bCs/>
          <w:u w:val="single"/>
          <w:rtl/>
        </w:rPr>
        <w:t xml:space="preserve"> (-החוק לא דואג ל"שטויות")</w:t>
      </w:r>
      <w:r>
        <w:rPr>
          <w:rFonts w:cs="Miriam" w:hint="cs"/>
          <w:rtl/>
        </w:rPr>
        <w:t xml:space="preserve"> = אדם שעבר עבירה שולית וזניחה, שאין בה מידה ממשית של סכנה לציבור </w:t>
      </w:r>
      <w:r>
        <w:rPr>
          <w:rFonts w:cs="Miriam" w:hint="cs"/>
          <w:u w:val="single"/>
          <w:rtl/>
        </w:rPr>
        <w:t>לא יעמוד לדין</w:t>
      </w:r>
      <w:r>
        <w:rPr>
          <w:rFonts w:cs="Miriam" w:hint="cs"/>
          <w:rtl/>
        </w:rPr>
        <w:t>.</w:t>
      </w:r>
    </w:p>
    <w:p w:rsidR="00735145" w:rsidRDefault="00735145" w:rsidP="00735145">
      <w:pPr>
        <w:spacing w:line="360" w:lineRule="auto"/>
        <w:jc w:val="both"/>
        <w:rPr>
          <w:rFonts w:cs="Miriam"/>
        </w:rPr>
      </w:pPr>
    </w:p>
    <w:p w:rsidR="00735145" w:rsidRDefault="00735145" w:rsidP="00735145">
      <w:pPr>
        <w:numPr>
          <w:ilvl w:val="0"/>
          <w:numId w:val="1"/>
        </w:numPr>
        <w:spacing w:line="360" w:lineRule="auto"/>
        <w:ind w:left="1440"/>
        <w:jc w:val="both"/>
        <w:rPr>
          <w:rFonts w:cs="Miriam"/>
        </w:rPr>
      </w:pPr>
      <w:r>
        <w:rPr>
          <w:rFonts w:cs="Miriam" w:hint="cs"/>
          <w:b/>
          <w:bCs/>
          <w:u w:val="single"/>
          <w:rtl/>
        </w:rPr>
        <w:t>ענישה בשל עבירה היא אישית</w:t>
      </w:r>
      <w:r>
        <w:rPr>
          <w:rFonts w:cs="Miriam" w:hint="cs"/>
          <w:rtl/>
        </w:rPr>
        <w:t xml:space="preserve"> = </w:t>
      </w:r>
      <w:r>
        <w:rPr>
          <w:rFonts w:cs="Miriam" w:hint="cs"/>
          <w:u w:val="single"/>
          <w:rtl/>
        </w:rPr>
        <w:t>יעמוד לדין</w:t>
      </w:r>
      <w:r>
        <w:rPr>
          <w:rFonts w:cs="Miriam" w:hint="cs"/>
          <w:rtl/>
        </w:rPr>
        <w:t xml:space="preserve"> </w:t>
      </w:r>
      <w:proofErr w:type="spellStart"/>
      <w:r>
        <w:rPr>
          <w:rFonts w:cs="Miriam" w:hint="cs"/>
          <w:rtl/>
        </w:rPr>
        <w:t>ויענש</w:t>
      </w:r>
      <w:proofErr w:type="spellEnd"/>
      <w:r>
        <w:rPr>
          <w:rFonts w:cs="Miriam" w:hint="cs"/>
          <w:rtl/>
        </w:rPr>
        <w:t xml:space="preserve"> רק האדם שביצע את העבירה או שהיה שותף לביצועה.</w:t>
      </w:r>
    </w:p>
    <w:p w:rsidR="00735145" w:rsidRDefault="00735145" w:rsidP="00735145">
      <w:pPr>
        <w:spacing w:line="360" w:lineRule="auto"/>
        <w:ind w:left="360"/>
        <w:jc w:val="both"/>
        <w:rPr>
          <w:rFonts w:cs="Miriam"/>
        </w:rPr>
      </w:pPr>
      <w:r>
        <w:rPr>
          <w:rFonts w:cs="Miriam" w:hint="cs"/>
          <w:rtl/>
        </w:rPr>
        <w:t xml:space="preserve">     אין מעבירים את האחריות לאחר.</w:t>
      </w:r>
    </w:p>
    <w:p w:rsidR="00735145" w:rsidRDefault="00735145" w:rsidP="00735145">
      <w:pPr>
        <w:spacing w:line="360" w:lineRule="auto"/>
        <w:ind w:left="360"/>
        <w:jc w:val="both"/>
        <w:rPr>
          <w:rFonts w:cs="Miriam" w:hint="cs"/>
          <w:rtl/>
        </w:rPr>
      </w:pPr>
    </w:p>
    <w:p w:rsidR="00735145" w:rsidRDefault="00735145" w:rsidP="00735145">
      <w:pPr>
        <w:numPr>
          <w:ilvl w:val="0"/>
          <w:numId w:val="1"/>
        </w:numPr>
        <w:spacing w:line="360" w:lineRule="auto"/>
        <w:ind w:left="1440"/>
        <w:jc w:val="both"/>
        <w:rPr>
          <w:rFonts w:cs="Miriam"/>
          <w:u w:val="single"/>
        </w:rPr>
      </w:pPr>
      <w:r>
        <w:rPr>
          <w:rFonts w:cs="Miriam" w:hint="cs"/>
          <w:b/>
          <w:bCs/>
          <w:u w:val="single"/>
          <w:rtl/>
        </w:rPr>
        <w:t>אין עונשין על דברים שבלב</w:t>
      </w:r>
      <w:r>
        <w:rPr>
          <w:rFonts w:cs="Miriam" w:hint="cs"/>
          <w:rtl/>
        </w:rPr>
        <w:t xml:space="preserve"> = אדם שחושב על ביצוע עבירה, אך עדיין לא החל בביצועה </w:t>
      </w:r>
      <w:r>
        <w:rPr>
          <w:rFonts w:cs="Miriam" w:hint="cs"/>
          <w:u w:val="single"/>
          <w:rtl/>
        </w:rPr>
        <w:t>לא יעמוד לדין.</w:t>
      </w:r>
    </w:p>
    <w:p w:rsidR="00735145" w:rsidRDefault="00735145" w:rsidP="00735145">
      <w:pPr>
        <w:spacing w:line="360" w:lineRule="auto"/>
        <w:ind w:left="360"/>
        <w:jc w:val="both"/>
        <w:rPr>
          <w:rFonts w:cs="Miriam"/>
          <w:u w:val="single"/>
        </w:rPr>
      </w:pPr>
    </w:p>
    <w:p w:rsidR="00735145" w:rsidRDefault="00735145" w:rsidP="00735145">
      <w:pPr>
        <w:numPr>
          <w:ilvl w:val="0"/>
          <w:numId w:val="1"/>
        </w:numPr>
        <w:spacing w:line="360" w:lineRule="auto"/>
        <w:ind w:left="1440"/>
        <w:jc w:val="both"/>
        <w:rPr>
          <w:rFonts w:cs="Miriam"/>
        </w:rPr>
      </w:pPr>
      <w:r>
        <w:rPr>
          <w:rFonts w:cs="Miriam" w:hint="cs"/>
          <w:b/>
          <w:bCs/>
          <w:u w:val="single"/>
          <w:rtl/>
        </w:rPr>
        <w:t>אסור לאזרח לקחת את החוק לידיים</w:t>
      </w:r>
      <w:r>
        <w:rPr>
          <w:rFonts w:cs="Miriam" w:hint="cs"/>
          <w:rtl/>
        </w:rPr>
        <w:t xml:space="preserve"> = אזרח שלוקח את החוק לידיו ומבצע עבירה כלפי אדם אחר כדי להענישו </w:t>
      </w:r>
      <w:r>
        <w:rPr>
          <w:rFonts w:cs="Miriam" w:hint="cs"/>
          <w:u w:val="single"/>
          <w:rtl/>
        </w:rPr>
        <w:t>יעמוד לדין</w:t>
      </w:r>
      <w:r>
        <w:rPr>
          <w:rFonts w:cs="Miriam" w:hint="cs"/>
          <w:rtl/>
        </w:rPr>
        <w:t xml:space="preserve"> על עצם ביצוע העבירה </w:t>
      </w:r>
      <w:proofErr w:type="spellStart"/>
      <w:r>
        <w:rPr>
          <w:rFonts w:cs="Miriam" w:hint="cs"/>
          <w:rtl/>
        </w:rPr>
        <w:t>מצידו</w:t>
      </w:r>
      <w:proofErr w:type="spellEnd"/>
      <w:r>
        <w:rPr>
          <w:rFonts w:cs="Miriam" w:hint="cs"/>
          <w:rtl/>
        </w:rPr>
        <w:t>.</w:t>
      </w:r>
    </w:p>
    <w:p w:rsidR="00735145" w:rsidRDefault="00735145" w:rsidP="00735145">
      <w:pPr>
        <w:spacing w:line="360" w:lineRule="auto"/>
        <w:jc w:val="both"/>
        <w:rPr>
          <w:rFonts w:cs="Miriam"/>
        </w:rPr>
      </w:pPr>
    </w:p>
    <w:p w:rsidR="00735145" w:rsidRDefault="00735145" w:rsidP="00735145">
      <w:pPr>
        <w:numPr>
          <w:ilvl w:val="0"/>
          <w:numId w:val="1"/>
        </w:numPr>
        <w:spacing w:line="360" w:lineRule="auto"/>
        <w:ind w:left="1440"/>
        <w:jc w:val="both"/>
        <w:rPr>
          <w:rFonts w:cs="Miriam"/>
        </w:rPr>
      </w:pPr>
      <w:r>
        <w:rPr>
          <w:rFonts w:cs="Miriam" w:hint="cs"/>
          <w:b/>
          <w:bCs/>
          <w:u w:val="single"/>
          <w:rtl/>
        </w:rPr>
        <w:t>אין עבירה ללא מחשבה רעה</w:t>
      </w:r>
      <w:r>
        <w:rPr>
          <w:rFonts w:cs="Miriam" w:hint="cs"/>
          <w:rtl/>
        </w:rPr>
        <w:t xml:space="preserve"> = </w:t>
      </w:r>
      <w:r>
        <w:rPr>
          <w:rFonts w:cs="Miriam" w:hint="cs"/>
          <w:u w:val="single"/>
          <w:rtl/>
        </w:rPr>
        <w:t>לא יעמוד לדין</w:t>
      </w:r>
      <w:r>
        <w:rPr>
          <w:rFonts w:cs="Miriam" w:hint="cs"/>
          <w:rtl/>
        </w:rPr>
        <w:t xml:space="preserve"> אדם שביצע עבירה בטעות.</w:t>
      </w:r>
    </w:p>
    <w:p w:rsidR="00735145" w:rsidRDefault="00735145" w:rsidP="00735145">
      <w:pPr>
        <w:spacing w:line="360" w:lineRule="auto"/>
        <w:ind w:left="360"/>
        <w:jc w:val="both"/>
        <w:rPr>
          <w:rFonts w:cs="Miriam"/>
        </w:rPr>
      </w:pPr>
    </w:p>
    <w:p w:rsidR="00735145" w:rsidRDefault="00735145" w:rsidP="00735145">
      <w:pPr>
        <w:numPr>
          <w:ilvl w:val="0"/>
          <w:numId w:val="1"/>
        </w:numPr>
        <w:spacing w:line="360" w:lineRule="auto"/>
        <w:ind w:left="1440"/>
        <w:jc w:val="both"/>
        <w:rPr>
          <w:rFonts w:cs="Miriam"/>
        </w:rPr>
      </w:pPr>
      <w:r>
        <w:rPr>
          <w:noProof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816610</wp:posOffset>
            </wp:positionH>
            <wp:positionV relativeFrom="paragraph">
              <wp:posOffset>377190</wp:posOffset>
            </wp:positionV>
            <wp:extent cx="4163060" cy="3098165"/>
            <wp:effectExtent l="0" t="0" r="8890" b="698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309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iriam" w:hint="cs"/>
          <w:b/>
          <w:bCs/>
          <w:u w:val="single"/>
          <w:rtl/>
        </w:rPr>
        <w:t>אין עבירה אם מבצעה אינו בעל כשרות פלילית</w:t>
      </w:r>
      <w:r>
        <w:rPr>
          <w:rFonts w:cs="Miriam" w:hint="cs"/>
          <w:rtl/>
        </w:rPr>
        <w:t xml:space="preserve"> = </w:t>
      </w:r>
      <w:r>
        <w:rPr>
          <w:rFonts w:cs="Miriam" w:hint="cs"/>
          <w:u w:val="single"/>
          <w:rtl/>
        </w:rPr>
        <w:t>לא יעמוד לדין</w:t>
      </w:r>
      <w:r>
        <w:rPr>
          <w:rFonts w:cs="Miriam" w:hint="cs"/>
          <w:rtl/>
        </w:rPr>
        <w:t xml:space="preserve"> ילד שבעת ביצוע העבירה טרם מלאו לו 12 שנה.</w:t>
      </w:r>
    </w:p>
    <w:p w:rsidR="00735145" w:rsidRDefault="00735145" w:rsidP="00735145">
      <w:pPr>
        <w:spacing w:line="360" w:lineRule="auto"/>
        <w:ind w:left="720"/>
        <w:jc w:val="both"/>
        <w:rPr>
          <w:rFonts w:cs="Miriam" w:hint="cs"/>
          <w:rtl/>
        </w:rPr>
      </w:pPr>
    </w:p>
    <w:p w:rsidR="00735145" w:rsidRDefault="00735145" w:rsidP="00735145">
      <w:pPr>
        <w:spacing w:line="360" w:lineRule="auto"/>
        <w:ind w:left="720"/>
        <w:jc w:val="both"/>
        <w:rPr>
          <w:rFonts w:cs="Miriam" w:hint="cs"/>
          <w:rtl/>
        </w:rPr>
      </w:pPr>
    </w:p>
    <w:p w:rsidR="00735145" w:rsidRDefault="00735145" w:rsidP="00735145">
      <w:pPr>
        <w:spacing w:line="360" w:lineRule="auto"/>
        <w:ind w:left="360"/>
        <w:jc w:val="both"/>
        <w:rPr>
          <w:rFonts w:cs="Miriam" w:hint="cs"/>
          <w:rtl/>
        </w:rPr>
      </w:pPr>
    </w:p>
    <w:p w:rsidR="00735145" w:rsidRDefault="00735145" w:rsidP="00735145">
      <w:pPr>
        <w:spacing w:line="360" w:lineRule="auto"/>
        <w:jc w:val="both"/>
        <w:rPr>
          <w:rFonts w:cs="Miriam" w:hint="cs"/>
          <w:rtl/>
        </w:rPr>
      </w:pPr>
    </w:p>
    <w:p w:rsidR="00735145" w:rsidRDefault="00735145" w:rsidP="00735145">
      <w:pPr>
        <w:spacing w:line="360" w:lineRule="auto"/>
        <w:ind w:left="720"/>
        <w:jc w:val="both"/>
        <w:rPr>
          <w:rFonts w:cs="Miriam" w:hint="cs"/>
          <w:rtl/>
        </w:rPr>
      </w:pPr>
    </w:p>
    <w:p w:rsidR="00735145" w:rsidRDefault="00735145" w:rsidP="00735145">
      <w:pPr>
        <w:spacing w:line="360" w:lineRule="auto"/>
        <w:ind w:left="720"/>
        <w:jc w:val="both"/>
        <w:rPr>
          <w:rFonts w:cs="Miriam" w:hint="cs"/>
          <w:rtl/>
        </w:rPr>
      </w:pPr>
    </w:p>
    <w:p w:rsidR="00735145" w:rsidRDefault="00735145" w:rsidP="00735145">
      <w:pPr>
        <w:spacing w:line="360" w:lineRule="auto"/>
        <w:jc w:val="both"/>
        <w:rPr>
          <w:rFonts w:cs="Miriam" w:hint="cs"/>
          <w:rtl/>
        </w:rPr>
      </w:pPr>
      <w:r>
        <w:rPr>
          <w:rFonts w:cs="Miriam" w:hint="cs"/>
          <w:rtl/>
        </w:rPr>
        <w:tab/>
      </w:r>
    </w:p>
    <w:p w:rsidR="00735145" w:rsidRDefault="00735145" w:rsidP="00735145">
      <w:pPr>
        <w:spacing w:line="360" w:lineRule="auto"/>
        <w:jc w:val="both"/>
        <w:rPr>
          <w:rFonts w:cs="Miriam" w:hint="cs"/>
          <w:rtl/>
        </w:rPr>
      </w:pPr>
    </w:p>
    <w:p w:rsidR="00735145" w:rsidRDefault="00735145" w:rsidP="00735145">
      <w:pPr>
        <w:spacing w:line="360" w:lineRule="auto"/>
        <w:jc w:val="both"/>
        <w:rPr>
          <w:rFonts w:cs="Miriam" w:hint="cs"/>
          <w:rtl/>
        </w:rPr>
      </w:pPr>
    </w:p>
    <w:p w:rsidR="00380701" w:rsidRDefault="00380701">
      <w:pPr>
        <w:rPr>
          <w:rFonts w:hint="cs"/>
          <w:rtl/>
        </w:rPr>
      </w:pPr>
      <w:bookmarkStart w:id="0" w:name="_GoBack"/>
      <w:bookmarkEnd w:id="0"/>
    </w:p>
    <w:sectPr w:rsidR="00380701" w:rsidSect="0073514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0608"/>
    <w:multiLevelType w:val="hybridMultilevel"/>
    <w:tmpl w:val="D7880C34"/>
    <w:lvl w:ilvl="0" w:tplc="63402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45"/>
    <w:rsid w:val="00380701"/>
    <w:rsid w:val="00735145"/>
    <w:rsid w:val="008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45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45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2013-04-01T08:49:00Z</dcterms:created>
  <dcterms:modified xsi:type="dcterms:W3CDTF">2013-04-01T08:50:00Z</dcterms:modified>
</cp:coreProperties>
</file>