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C6" w:rsidRDefault="00F311C6" w:rsidP="001F1747">
      <w:pPr>
        <w:spacing w:line="360" w:lineRule="auto"/>
        <w:jc w:val="center"/>
        <w:rPr>
          <w:rFonts w:cs="Miriam" w:hint="cs"/>
          <w:b/>
          <w:bCs/>
          <w:u w:val="single"/>
          <w:rtl/>
        </w:rPr>
      </w:pPr>
    </w:p>
    <w:p w:rsidR="001F1747" w:rsidRDefault="001F1747" w:rsidP="001F1747">
      <w:pPr>
        <w:spacing w:line="360" w:lineRule="auto"/>
        <w:jc w:val="center"/>
        <w:rPr>
          <w:rFonts w:cs="Miriam" w:hint="cs"/>
          <w:b/>
          <w:bCs/>
          <w:u w:val="single"/>
          <w:rtl/>
        </w:rPr>
      </w:pPr>
      <w:r>
        <w:rPr>
          <w:rFonts w:cs="Miriam" w:hint="cs"/>
          <w:b/>
          <w:bCs/>
          <w:u w:val="single"/>
          <w:rtl/>
        </w:rPr>
        <w:t>קטינים במשפט הפלילי</w:t>
      </w:r>
    </w:p>
    <w:p w:rsidR="00F311C6" w:rsidRDefault="00F311C6" w:rsidP="001F1747">
      <w:pPr>
        <w:spacing w:line="360" w:lineRule="auto"/>
        <w:jc w:val="center"/>
        <w:rPr>
          <w:rFonts w:cs="Miriam"/>
          <w:b/>
          <w:bCs/>
          <w:sz w:val="20"/>
          <w:u w:val="single"/>
        </w:rPr>
      </w:pPr>
      <w:bookmarkStart w:id="0" w:name="_GoBack"/>
      <w:bookmarkEnd w:id="0"/>
    </w:p>
    <w:p w:rsidR="001F1747" w:rsidRDefault="001F1747" w:rsidP="001F1747">
      <w:pPr>
        <w:spacing w:line="360" w:lineRule="auto"/>
        <w:jc w:val="both"/>
        <w:rPr>
          <w:rFonts w:cs="Miriam"/>
        </w:rPr>
      </w:pPr>
      <w:r>
        <w:rPr>
          <w:rFonts w:cs="Miriam" w:hint="cs"/>
          <w:u w:val="single"/>
          <w:rtl/>
        </w:rPr>
        <w:t>קטין</w:t>
      </w:r>
      <w:r>
        <w:rPr>
          <w:rFonts w:cs="Miriam" w:hint="cs"/>
          <w:rtl/>
        </w:rPr>
        <w:t xml:space="preserve"> הוא מי שלא מלאו לו 18 שנה.</w:t>
      </w:r>
    </w:p>
    <w:p w:rsidR="001F1747" w:rsidRDefault="001F1747" w:rsidP="001F1747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החוק קובע כי מי שלא מלאו לו 12 שנה אינו בר אחריות פלילית ולכן, לא ניתן להעמידו לדין פלילי.</w:t>
      </w:r>
    </w:p>
    <w:p w:rsidR="001F1747" w:rsidRDefault="001F1747" w:rsidP="001F1747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>מגיל 12 ועד גיל 18 הקטין הוא בר אחריות פלילית, אך חוקים מיוחדים ובתי משפט מיוחדים נועדו להגן עליו.</w:t>
      </w:r>
    </w:p>
    <w:p w:rsidR="001F1747" w:rsidRDefault="001F1747" w:rsidP="001F1747">
      <w:pPr>
        <w:spacing w:line="360" w:lineRule="auto"/>
        <w:jc w:val="both"/>
        <w:rPr>
          <w:rFonts w:cs="Miriam" w:hint="cs"/>
          <w:rtl/>
        </w:rPr>
      </w:pPr>
    </w:p>
    <w:p w:rsidR="001F1747" w:rsidRDefault="001F1747" w:rsidP="001F1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Miriam" w:hint="cs"/>
          <w:rtl/>
        </w:rPr>
      </w:pPr>
      <w:r>
        <w:rPr>
          <w:rFonts w:cs="Miriam" w:hint="cs"/>
          <w:rtl/>
        </w:rPr>
        <w:t xml:space="preserve">מטרתם העיקרית של חוקי הנוער היא </w:t>
      </w:r>
      <w:r>
        <w:rPr>
          <w:rFonts w:cs="Miriam" w:hint="cs"/>
          <w:u w:val="single"/>
          <w:rtl/>
        </w:rPr>
        <w:t>טיפול</w:t>
      </w:r>
      <w:r>
        <w:rPr>
          <w:rFonts w:cs="Miriam" w:hint="cs"/>
          <w:rtl/>
        </w:rPr>
        <w:t xml:space="preserve"> בנער העבריין וניסיון לשקמו.</w:t>
      </w:r>
    </w:p>
    <w:p w:rsidR="001F1747" w:rsidRDefault="001F1747" w:rsidP="001F1747">
      <w:pPr>
        <w:spacing w:line="360" w:lineRule="auto"/>
        <w:jc w:val="both"/>
        <w:rPr>
          <w:rFonts w:cs="Miriam" w:hint="cs"/>
          <w:rtl/>
        </w:rPr>
      </w:pPr>
    </w:p>
    <w:p w:rsidR="001F1747" w:rsidRDefault="001F1747" w:rsidP="001F1747">
      <w:pPr>
        <w:spacing w:line="360" w:lineRule="auto"/>
        <w:jc w:val="both"/>
        <w:rPr>
          <w:rFonts w:cs="Miriam" w:hint="cs"/>
          <w:u w:val="single"/>
          <w:rtl/>
        </w:rPr>
      </w:pPr>
      <w:r>
        <w:rPr>
          <w:rFonts w:cs="Miriam" w:hint="cs"/>
          <w:u w:val="single"/>
          <w:rtl/>
        </w:rPr>
        <w:t>היחס המיוחד שמקבל קטין עבריין בא לידי ביטוי בכל מיני אופנים, לדוגמא:</w:t>
      </w:r>
    </w:p>
    <w:p w:rsidR="001F1747" w:rsidRDefault="001F1747" w:rsidP="001F1747">
      <w:pPr>
        <w:numPr>
          <w:ilvl w:val="0"/>
          <w:numId w:val="1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המשטרה שולחת רק אנשים שהוכשרו לכך במיוחד לעצור ולחקור קטינים (=קציני נוער).</w:t>
      </w:r>
    </w:p>
    <w:p w:rsidR="001F1747" w:rsidRDefault="001F1747" w:rsidP="001F1747">
      <w:pPr>
        <w:numPr>
          <w:ilvl w:val="0"/>
          <w:numId w:val="1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נערים נשפטים על ידי שופט נוער בבית משפט לנוער.</w:t>
      </w:r>
    </w:p>
    <w:p w:rsidR="001F1747" w:rsidRDefault="001F1747" w:rsidP="001F1747">
      <w:pPr>
        <w:numPr>
          <w:ilvl w:val="0"/>
          <w:numId w:val="1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הדיון במשפטו של קטין נערך ב"דלתיים סגורות" – יש איסור פרסום מוחלט של כל מה שקרה במהלך הדיון. כמו כן אוסר החוק לפרסם כל פרט העלול לזהות את הנאשם הקטין.</w:t>
      </w:r>
    </w:p>
    <w:p w:rsidR="001F1747" w:rsidRDefault="001F1747" w:rsidP="001F1747">
      <w:pPr>
        <w:numPr>
          <w:ilvl w:val="0"/>
          <w:numId w:val="1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 xml:space="preserve">אם אין לנער סנגור רשאי השופט לסייע לו בחקירת העדים או למנות לו סנגור. גם הוריו של הקטין רשאים לחקור עדים ולהשמיע טענות במקום הקטין או יחד </w:t>
      </w:r>
      <w:proofErr w:type="spellStart"/>
      <w:r>
        <w:rPr>
          <w:rFonts w:cs="Miriam" w:hint="cs"/>
          <w:rtl/>
        </w:rPr>
        <w:t>איתו</w:t>
      </w:r>
      <w:proofErr w:type="spellEnd"/>
      <w:r>
        <w:rPr>
          <w:rFonts w:cs="Miriam" w:hint="cs"/>
          <w:rtl/>
        </w:rPr>
        <w:t>.</w:t>
      </w:r>
    </w:p>
    <w:p w:rsidR="001F1747" w:rsidRDefault="001F1747" w:rsidP="001F1747">
      <w:pPr>
        <w:spacing w:line="360" w:lineRule="auto"/>
        <w:jc w:val="both"/>
        <w:rPr>
          <w:rFonts w:cs="Miriam" w:hint="cs"/>
          <w:rtl/>
        </w:rPr>
      </w:pPr>
    </w:p>
    <w:p w:rsidR="001F1747" w:rsidRDefault="001F1747" w:rsidP="001F1747">
      <w:pPr>
        <w:spacing w:line="360" w:lineRule="auto"/>
        <w:jc w:val="both"/>
        <w:rPr>
          <w:rFonts w:cs="Miriam" w:hint="cs"/>
          <w:u w:val="single"/>
          <w:rtl/>
        </w:rPr>
      </w:pPr>
      <w:r>
        <w:rPr>
          <w:rFonts w:cs="Miriam" w:hint="cs"/>
          <w:u w:val="single"/>
          <w:rtl/>
        </w:rPr>
        <w:t>בתום המשפט רשאי בית המשפט לנוער לבחור בין כמה אפשרויות:</w:t>
      </w:r>
    </w:p>
    <w:p w:rsidR="001F1747" w:rsidRDefault="001F1747" w:rsidP="001F1747">
      <w:pPr>
        <w:numPr>
          <w:ilvl w:val="0"/>
          <w:numId w:val="2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להחליט שהנער זכאי.</w:t>
      </w:r>
    </w:p>
    <w:p w:rsidR="001F1747" w:rsidRDefault="001F1747" w:rsidP="001F1747">
      <w:pPr>
        <w:numPr>
          <w:ilvl w:val="0"/>
          <w:numId w:val="2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 xml:space="preserve">לקבוע שהנער עבר את העבירה </w:t>
      </w:r>
      <w:r>
        <w:rPr>
          <w:rFonts w:cs="Miriam" w:hint="cs"/>
          <w:u w:val="single"/>
          <w:rtl/>
        </w:rPr>
        <w:t>ולהרשיע</w:t>
      </w:r>
      <w:r>
        <w:rPr>
          <w:rFonts w:cs="Miriam" w:hint="cs"/>
          <w:rtl/>
        </w:rPr>
        <w:t xml:space="preserve"> אותו, ואז לקבוע את </w:t>
      </w:r>
      <w:r>
        <w:rPr>
          <w:rFonts w:cs="Miriam" w:hint="cs"/>
          <w:u w:val="single"/>
          <w:rtl/>
        </w:rPr>
        <w:t>עונשו</w:t>
      </w:r>
      <w:r>
        <w:rPr>
          <w:rFonts w:cs="Miriam" w:hint="cs"/>
          <w:rtl/>
        </w:rPr>
        <w:t>.</w:t>
      </w:r>
    </w:p>
    <w:p w:rsidR="001F1747" w:rsidRDefault="001F1747" w:rsidP="001F1747">
      <w:pPr>
        <w:numPr>
          <w:ilvl w:val="0"/>
          <w:numId w:val="2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 xml:space="preserve">לקבוע שהנער עבר את העבירה </w:t>
      </w:r>
      <w:r>
        <w:rPr>
          <w:rFonts w:cs="Miriam" w:hint="cs"/>
          <w:u w:val="single"/>
          <w:rtl/>
        </w:rPr>
        <w:t>ולא להרשיע</w:t>
      </w:r>
      <w:r>
        <w:rPr>
          <w:rFonts w:cs="Miriam" w:hint="cs"/>
          <w:rtl/>
        </w:rPr>
        <w:t xml:space="preserve"> אותו, אלא לצוות על </w:t>
      </w:r>
      <w:r>
        <w:rPr>
          <w:rFonts w:cs="Miriam" w:hint="cs"/>
          <w:u w:val="single"/>
          <w:rtl/>
        </w:rPr>
        <w:t>דרכי טיפול</w:t>
      </w:r>
      <w:r>
        <w:rPr>
          <w:rFonts w:cs="Miriam" w:hint="cs"/>
          <w:rtl/>
        </w:rPr>
        <w:t>.</w:t>
      </w:r>
    </w:p>
    <w:p w:rsidR="001F1747" w:rsidRDefault="001F1747" w:rsidP="001F1747">
      <w:pPr>
        <w:spacing w:line="360" w:lineRule="auto"/>
        <w:jc w:val="both"/>
        <w:rPr>
          <w:rFonts w:cs="Miriam" w:hint="cs"/>
          <w:rtl/>
        </w:rPr>
      </w:pPr>
    </w:p>
    <w:p w:rsidR="001F1747" w:rsidRDefault="001F1747" w:rsidP="001F1747">
      <w:pPr>
        <w:spacing w:line="360" w:lineRule="auto"/>
        <w:jc w:val="both"/>
        <w:rPr>
          <w:rFonts w:cs="Miriam" w:hint="cs"/>
          <w:b/>
          <w:bCs/>
          <w:u w:val="single"/>
          <w:rtl/>
        </w:rPr>
      </w:pPr>
      <w:r>
        <w:rPr>
          <w:rFonts w:cs="David"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193040</wp:posOffset>
            </wp:positionV>
            <wp:extent cx="2273300" cy="2569845"/>
            <wp:effectExtent l="0" t="0" r="0" b="190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56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iriam" w:hint="cs"/>
          <w:b/>
          <w:bCs/>
          <w:u w:val="single"/>
          <w:rtl/>
        </w:rPr>
        <w:t>הכללים לגבי עונשים:</w:t>
      </w:r>
    </w:p>
    <w:p w:rsidR="001F1747" w:rsidRDefault="001F1747" w:rsidP="001F1747">
      <w:pPr>
        <w:numPr>
          <w:ilvl w:val="0"/>
          <w:numId w:val="3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על נער לא יוטל עונש מוות.</w:t>
      </w:r>
    </w:p>
    <w:p w:rsidR="001F1747" w:rsidRDefault="001F1747" w:rsidP="001F1747">
      <w:pPr>
        <w:numPr>
          <w:ilvl w:val="0"/>
          <w:numId w:val="3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בדרך כלל לא יינתן לנער מאסר עולם.</w:t>
      </w:r>
    </w:p>
    <w:p w:rsidR="001F1747" w:rsidRDefault="001F1747" w:rsidP="001F1747">
      <w:pPr>
        <w:numPr>
          <w:ilvl w:val="0"/>
          <w:numId w:val="3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קטין שלא מלאו לו 14 ביום מתן גזר הדין לא ישלח למאסר.</w:t>
      </w:r>
    </w:p>
    <w:p w:rsidR="001F1747" w:rsidRDefault="001F1747" w:rsidP="001F1747">
      <w:pPr>
        <w:numPr>
          <w:ilvl w:val="0"/>
          <w:numId w:val="3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מאסר של קטין יתבצע רק בבית סוהר מיוחד לקטינים.</w:t>
      </w:r>
    </w:p>
    <w:p w:rsidR="001F1747" w:rsidRDefault="001F1747" w:rsidP="001F1747">
      <w:pPr>
        <w:spacing w:line="360" w:lineRule="auto"/>
        <w:jc w:val="both"/>
        <w:rPr>
          <w:rFonts w:cs="Miriam" w:hint="cs"/>
          <w:rtl/>
        </w:rPr>
      </w:pPr>
    </w:p>
    <w:p w:rsidR="001F1747" w:rsidRDefault="001F1747" w:rsidP="001F1747">
      <w:pPr>
        <w:spacing w:line="360" w:lineRule="auto"/>
        <w:jc w:val="both"/>
        <w:rPr>
          <w:rFonts w:cs="Miriam" w:hint="cs"/>
          <w:b/>
          <w:bCs/>
          <w:u w:val="single"/>
          <w:rtl/>
        </w:rPr>
      </w:pPr>
      <w:r>
        <w:rPr>
          <w:rFonts w:cs="Miriam" w:hint="cs"/>
          <w:b/>
          <w:bCs/>
          <w:u w:val="single"/>
          <w:rtl/>
        </w:rPr>
        <w:t>דרכי טיפול אפשריות:</w:t>
      </w:r>
    </w:p>
    <w:p w:rsidR="001F1747" w:rsidRDefault="001F1747" w:rsidP="001F1747">
      <w:pPr>
        <w:numPr>
          <w:ilvl w:val="0"/>
          <w:numId w:val="4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הקטין יימסר לטיפולו והשגחתו של אדם שאינו הורה הקטין.</w:t>
      </w:r>
    </w:p>
    <w:p w:rsidR="001F1747" w:rsidRDefault="001F1747" w:rsidP="001F1747">
      <w:pPr>
        <w:numPr>
          <w:ilvl w:val="0"/>
          <w:numId w:val="4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הנער יעמוד בפיקוח קצין מבחן.</w:t>
      </w:r>
    </w:p>
    <w:p w:rsidR="001F1747" w:rsidRDefault="001F1747" w:rsidP="001F1747">
      <w:pPr>
        <w:numPr>
          <w:ilvl w:val="0"/>
          <w:numId w:val="4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הנער יוחזק במעון נעול או יבקר במעון יומי פתוח.</w:t>
      </w:r>
    </w:p>
    <w:p w:rsidR="001F1747" w:rsidRDefault="001F1747" w:rsidP="001F1747">
      <w:pPr>
        <w:numPr>
          <w:ilvl w:val="0"/>
          <w:numId w:val="4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הנער או ההורים יתחייבו על התנהגות טובה בעתיד.</w:t>
      </w:r>
    </w:p>
    <w:p w:rsidR="001F1747" w:rsidRDefault="001F1747" w:rsidP="001F1747">
      <w:pPr>
        <w:numPr>
          <w:ilvl w:val="0"/>
          <w:numId w:val="4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הנער או הוריו יחויבו בתשלום קנס או הוצאות המשפט.</w:t>
      </w:r>
    </w:p>
    <w:p w:rsidR="001F1747" w:rsidRDefault="001F1747" w:rsidP="001F1747">
      <w:pPr>
        <w:numPr>
          <w:ilvl w:val="0"/>
          <w:numId w:val="4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rtl/>
        </w:rPr>
        <w:t>הנער או הוריו יחויבו בתשלום פיצוי לאדם שניזוק באותה עבירה.</w:t>
      </w:r>
    </w:p>
    <w:p w:rsidR="00153A9D" w:rsidRDefault="00153A9D"/>
    <w:sectPr w:rsidR="00153A9D" w:rsidSect="001F174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5B4"/>
    <w:multiLevelType w:val="hybridMultilevel"/>
    <w:tmpl w:val="47F4C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E7EBE"/>
    <w:multiLevelType w:val="hybridMultilevel"/>
    <w:tmpl w:val="3FC00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D49D2"/>
    <w:multiLevelType w:val="hybridMultilevel"/>
    <w:tmpl w:val="7A849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E27ED"/>
    <w:multiLevelType w:val="hybridMultilevel"/>
    <w:tmpl w:val="BA7A6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47"/>
    <w:rsid w:val="00153A9D"/>
    <w:rsid w:val="001F1747"/>
    <w:rsid w:val="008D7022"/>
    <w:rsid w:val="00F3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2013-02-27T07:30:00Z</dcterms:created>
  <dcterms:modified xsi:type="dcterms:W3CDTF">2013-02-27T07:31:00Z</dcterms:modified>
</cp:coreProperties>
</file>